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3E7D" w14:textId="533B55C2" w:rsidR="008410C5" w:rsidRPr="00F81544" w:rsidRDefault="00FA7CA8" w:rsidP="00F81544">
      <w:pPr>
        <w:jc w:val="center"/>
        <w:rPr>
          <w:b/>
          <w:sz w:val="32"/>
          <w:szCs w:val="32"/>
        </w:rPr>
      </w:pPr>
      <w:r>
        <w:rPr>
          <w:b/>
          <w:sz w:val="32"/>
          <w:szCs w:val="32"/>
        </w:rPr>
        <w:t>The Dog, Duck and Cat Trust</w:t>
      </w:r>
      <w:r w:rsidR="00FA46C3">
        <w:rPr>
          <w:b/>
          <w:sz w:val="32"/>
          <w:szCs w:val="32"/>
        </w:rPr>
        <w:t xml:space="preserve"> (</w:t>
      </w:r>
      <w:r>
        <w:rPr>
          <w:b/>
          <w:sz w:val="32"/>
          <w:szCs w:val="32"/>
        </w:rPr>
        <w:t>DDCT</w:t>
      </w:r>
      <w:r w:rsidR="00FA46C3">
        <w:rPr>
          <w:b/>
          <w:sz w:val="32"/>
          <w:szCs w:val="32"/>
        </w:rPr>
        <w:t>)</w:t>
      </w:r>
      <w:r w:rsidR="005F171F" w:rsidRPr="003D3CCD">
        <w:rPr>
          <w:b/>
          <w:sz w:val="32"/>
          <w:szCs w:val="32"/>
        </w:rPr>
        <w:t xml:space="preserve"> </w:t>
      </w:r>
      <w:r w:rsidR="00FB06A5">
        <w:rPr>
          <w:b/>
          <w:sz w:val="32"/>
          <w:szCs w:val="32"/>
        </w:rPr>
        <w:t xml:space="preserve">- </w:t>
      </w:r>
      <w:r w:rsidR="00BB2ED1">
        <w:rPr>
          <w:b/>
          <w:sz w:val="32"/>
          <w:szCs w:val="32"/>
        </w:rPr>
        <w:t xml:space="preserve">Delivery &amp; </w:t>
      </w:r>
      <w:r w:rsidR="008410C5" w:rsidRPr="003D3CCD">
        <w:rPr>
          <w:b/>
          <w:sz w:val="32"/>
          <w:szCs w:val="32"/>
        </w:rPr>
        <w:t>Guidance Document</w:t>
      </w:r>
      <w:r w:rsidR="00DC6F29">
        <w:rPr>
          <w:b/>
          <w:sz w:val="32"/>
          <w:szCs w:val="32"/>
        </w:rPr>
        <w:t xml:space="preserve"> </w:t>
      </w:r>
      <w:r w:rsidR="00CA1529">
        <w:rPr>
          <w:b/>
          <w:sz w:val="32"/>
          <w:szCs w:val="32"/>
        </w:rPr>
        <w:t>for Educational Resourc</w:t>
      </w:r>
      <w:r w:rsidR="00F81544">
        <w:rPr>
          <w:b/>
          <w:sz w:val="32"/>
          <w:szCs w:val="32"/>
        </w:rPr>
        <w:t>es</w:t>
      </w:r>
    </w:p>
    <w:p w14:paraId="68E7E66B" w14:textId="650DAA60" w:rsidR="00BF0C41" w:rsidRPr="00592DFE" w:rsidRDefault="00BF0C41" w:rsidP="00BF0C41">
      <w:pPr>
        <w:rPr>
          <w:i/>
        </w:rPr>
      </w:pPr>
      <w:r w:rsidRPr="00592DFE">
        <w:rPr>
          <w:i/>
        </w:rPr>
        <w:t>“</w:t>
      </w:r>
      <w:r w:rsidR="00B47DDF" w:rsidRPr="00B47DDF">
        <w:rPr>
          <w:i/>
        </w:rPr>
        <w:t>Children and young people need knowledge and skills that will enable them to make informed and ethical decisions about their wellbeing, health and relationships. High quality, evidence-based teaching of relationships, sex and health education (RSHE) can help prepare pupils for the opportunities and responsibilities of adult life, and can promote their moral, social, mental and physical development. Effective teaching will support young people to cultivate positive characteristics including resilience, self-worth, self-respect, honesty, integrity, courage, kindness, and trustworthiness. Effective teaching will support prevention of harms by helping young people understand and identify when things are not right.</w:t>
      </w:r>
      <w:r w:rsidRPr="00592DFE">
        <w:rPr>
          <w:i/>
        </w:rPr>
        <w:t>”</w:t>
      </w:r>
    </w:p>
    <w:p w14:paraId="3530AFB9" w14:textId="634E7CB5" w:rsidR="00BF0C41" w:rsidRDefault="00BF0C41" w:rsidP="00BF0C41">
      <w:pPr>
        <w:pStyle w:val="Default"/>
        <w:ind w:left="5760"/>
        <w:rPr>
          <w:rFonts w:asciiTheme="minorHAnsi" w:hAnsiTheme="minorHAnsi" w:cstheme="minorHAnsi"/>
          <w:bCs/>
          <w:sz w:val="16"/>
          <w:szCs w:val="16"/>
        </w:rPr>
      </w:pPr>
      <w:r>
        <w:rPr>
          <w:rFonts w:asciiTheme="minorHAnsi" w:hAnsiTheme="minorHAnsi" w:cstheme="minorHAnsi"/>
          <w:bCs/>
          <w:sz w:val="16"/>
          <w:szCs w:val="16"/>
        </w:rPr>
        <w:t xml:space="preserve">        </w:t>
      </w:r>
      <w:r w:rsidR="00B47DDF">
        <w:rPr>
          <w:rFonts w:asciiTheme="minorHAnsi" w:hAnsiTheme="minorHAnsi" w:cstheme="minorHAnsi"/>
          <w:bCs/>
          <w:sz w:val="16"/>
          <w:szCs w:val="16"/>
        </w:rPr>
        <w:tab/>
      </w:r>
      <w:r w:rsidR="00B47DDF">
        <w:rPr>
          <w:rFonts w:asciiTheme="minorHAnsi" w:hAnsiTheme="minorHAnsi" w:cstheme="minorHAnsi"/>
          <w:bCs/>
          <w:sz w:val="16"/>
          <w:szCs w:val="16"/>
        </w:rPr>
        <w:tab/>
      </w:r>
      <w:r w:rsidR="00B47DDF">
        <w:rPr>
          <w:rFonts w:asciiTheme="minorHAnsi" w:hAnsiTheme="minorHAnsi" w:cstheme="minorHAnsi"/>
          <w:bCs/>
          <w:sz w:val="16"/>
          <w:szCs w:val="16"/>
        </w:rPr>
        <w:tab/>
        <w:t>DfE</w:t>
      </w:r>
      <w:r>
        <w:rPr>
          <w:rFonts w:asciiTheme="minorHAnsi" w:hAnsiTheme="minorHAnsi" w:cstheme="minorHAnsi"/>
          <w:bCs/>
          <w:sz w:val="16"/>
          <w:szCs w:val="16"/>
        </w:rPr>
        <w:t>, July 20</w:t>
      </w:r>
      <w:r w:rsidR="00B47DDF">
        <w:rPr>
          <w:rFonts w:asciiTheme="minorHAnsi" w:hAnsiTheme="minorHAnsi" w:cstheme="minorHAnsi"/>
          <w:bCs/>
          <w:sz w:val="16"/>
          <w:szCs w:val="16"/>
        </w:rPr>
        <w:t>25</w:t>
      </w:r>
      <w:r>
        <w:rPr>
          <w:rFonts w:asciiTheme="minorHAnsi" w:hAnsiTheme="minorHAnsi" w:cstheme="minorHAnsi"/>
          <w:bCs/>
          <w:sz w:val="16"/>
          <w:szCs w:val="16"/>
        </w:rPr>
        <w:t xml:space="preserve">.  </w:t>
      </w:r>
    </w:p>
    <w:p w14:paraId="1F3E310C" w14:textId="7D78AF6E" w:rsidR="00F81544" w:rsidRPr="003D3CCD" w:rsidRDefault="00F81544" w:rsidP="00F81544">
      <w:pPr>
        <w:rPr>
          <w:u w:val="single"/>
        </w:rPr>
      </w:pPr>
      <w:r w:rsidRPr="003D3CCD">
        <w:rPr>
          <w:u w:val="single"/>
        </w:rPr>
        <w:t xml:space="preserve">Intended audience </w:t>
      </w:r>
      <w:r w:rsidR="00002315">
        <w:rPr>
          <w:u w:val="single"/>
        </w:rPr>
        <w:t xml:space="preserve">for this document </w:t>
      </w:r>
    </w:p>
    <w:p w14:paraId="442BBDE2" w14:textId="37689E7B" w:rsidR="00FA46C3" w:rsidRPr="00F81544" w:rsidRDefault="00F81544" w:rsidP="003864A0">
      <w:pPr>
        <w:pStyle w:val="ListParagraph"/>
        <w:numPr>
          <w:ilvl w:val="0"/>
          <w:numId w:val="18"/>
        </w:numPr>
      </w:pPr>
      <w:r>
        <w:t xml:space="preserve">Anyone delivering the </w:t>
      </w:r>
      <w:r w:rsidR="00FA7CA8">
        <w:t>DDCT</w:t>
      </w:r>
      <w:r w:rsidR="00002315">
        <w:t xml:space="preserve"> Educational Resources </w:t>
      </w:r>
    </w:p>
    <w:p w14:paraId="210A101B" w14:textId="71EDA04E" w:rsidR="00A96663" w:rsidRPr="008D2DAD" w:rsidRDefault="00A96663" w:rsidP="003864A0">
      <w:pPr>
        <w:rPr>
          <w:u w:val="single"/>
        </w:rPr>
      </w:pPr>
      <w:r w:rsidRPr="008D2DAD">
        <w:rPr>
          <w:u w:val="single"/>
        </w:rPr>
        <w:t>Links to strategic drivers in school</w:t>
      </w:r>
    </w:p>
    <w:p w14:paraId="068408E3" w14:textId="2B702987" w:rsidR="008A7421" w:rsidRDefault="00AE068B" w:rsidP="003864A0">
      <w:r>
        <w:t>Whilst the materials are designed with children in mind, u</w:t>
      </w:r>
      <w:r w:rsidR="003864A0">
        <w:t>sing the D</w:t>
      </w:r>
      <w:r w:rsidR="00CA1529">
        <w:t xml:space="preserve">og, </w:t>
      </w:r>
      <w:r w:rsidR="003864A0">
        <w:t>D</w:t>
      </w:r>
      <w:r w:rsidR="00CA1529">
        <w:t xml:space="preserve">uck and </w:t>
      </w:r>
      <w:r w:rsidR="003864A0">
        <w:t>C</w:t>
      </w:r>
      <w:r w:rsidR="00CA1529">
        <w:t>at (DDC)</w:t>
      </w:r>
      <w:r w:rsidR="00FA7CA8">
        <w:t xml:space="preserve">, </w:t>
      </w:r>
      <w:r w:rsidR="00CA1529">
        <w:t>Ant and Us (AAU)</w:t>
      </w:r>
      <w:r w:rsidR="003864A0">
        <w:t xml:space="preserve"> </w:t>
      </w:r>
      <w:r w:rsidR="00FA7CA8">
        <w:t xml:space="preserve">and Managing Our Bodies (MOB) </w:t>
      </w:r>
      <w:r w:rsidR="003864A0">
        <w:t xml:space="preserve">resources in your school will </w:t>
      </w:r>
      <w:r>
        <w:t xml:space="preserve">also </w:t>
      </w:r>
      <w:r w:rsidR="00EF2CC5">
        <w:t xml:space="preserve">support wider-school responsibilities, both statutory and non-statutory, and allow a ‘pupil-friendly’ approach to this.  The opportunity for parents to access the resources with their children at home also enables schools to engage with parents on important issues and ‘continue the learning’ with pupils outside of school.  </w:t>
      </w:r>
    </w:p>
    <w:p w14:paraId="63949244" w14:textId="6E178B8B" w:rsidR="00F63CB6" w:rsidRDefault="00F63CB6" w:rsidP="003864A0">
      <w:r>
        <w:t>By using the</w:t>
      </w:r>
      <w:r w:rsidR="00675BC5">
        <w:t xml:space="preserve"> stories and </w:t>
      </w:r>
      <w:r w:rsidR="00CA1529">
        <w:t>resources</w:t>
      </w:r>
      <w:r>
        <w:t xml:space="preserve"> with </w:t>
      </w:r>
      <w:r w:rsidR="002C5089">
        <w:t>pupils and</w:t>
      </w:r>
      <w:r>
        <w:t xml:space="preserve"> promoting the use of them by parents with their children, schools can demonstrate meaningful contributions to </w:t>
      </w:r>
      <w:r w:rsidR="002C5089">
        <w:t xml:space="preserve">important </w:t>
      </w:r>
      <w:r w:rsidR="00304B90">
        <w:t>strategic drivers.</w:t>
      </w:r>
      <w:r w:rsidR="00AE068B">
        <w:t xml:space="preserve">  </w:t>
      </w:r>
      <w:r w:rsidR="00304B90">
        <w:t>Examples are given</w:t>
      </w:r>
      <w:r w:rsidR="00675BC5">
        <w:t xml:space="preserve"> in each section for context.</w:t>
      </w:r>
    </w:p>
    <w:p w14:paraId="2EC64FBC" w14:textId="3FF397D9" w:rsidR="004E738C" w:rsidRPr="000361C9" w:rsidRDefault="000361C9" w:rsidP="000361C9">
      <w:r w:rsidRPr="00FA40AF">
        <w:rPr>
          <w:u w:val="single"/>
        </w:rPr>
        <w:t>S</w:t>
      </w:r>
      <w:r w:rsidR="004E738C" w:rsidRPr="00FA40AF">
        <w:rPr>
          <w:u w:val="single"/>
        </w:rPr>
        <w:t xml:space="preserve">tatutory guidance on </w:t>
      </w:r>
      <w:r w:rsidR="00850CA6">
        <w:rPr>
          <w:u w:val="single"/>
        </w:rPr>
        <w:t>R</w:t>
      </w:r>
      <w:r w:rsidR="004E738C" w:rsidRPr="00FA40AF">
        <w:rPr>
          <w:u w:val="single"/>
        </w:rPr>
        <w:t xml:space="preserve">elationships </w:t>
      </w:r>
      <w:r w:rsidR="00850CA6">
        <w:rPr>
          <w:u w:val="single"/>
        </w:rPr>
        <w:t>E</w:t>
      </w:r>
      <w:r w:rsidR="004E738C" w:rsidRPr="00FA40AF">
        <w:rPr>
          <w:u w:val="single"/>
        </w:rPr>
        <w:t>ducation</w:t>
      </w:r>
      <w:r w:rsidR="00FA40AF">
        <w:rPr>
          <w:u w:val="single"/>
        </w:rPr>
        <w:t xml:space="preserve">, </w:t>
      </w:r>
      <w:r w:rsidR="00850CA6">
        <w:rPr>
          <w:u w:val="single"/>
        </w:rPr>
        <w:t>R</w:t>
      </w:r>
      <w:r w:rsidR="00FA40AF">
        <w:rPr>
          <w:u w:val="single"/>
        </w:rPr>
        <w:t xml:space="preserve">elationships and </w:t>
      </w:r>
      <w:r w:rsidR="00850CA6">
        <w:rPr>
          <w:u w:val="single"/>
        </w:rPr>
        <w:t>Se</w:t>
      </w:r>
      <w:r w:rsidR="00FA40AF">
        <w:rPr>
          <w:u w:val="single"/>
        </w:rPr>
        <w:t xml:space="preserve">x </w:t>
      </w:r>
      <w:r w:rsidR="00850CA6">
        <w:rPr>
          <w:u w:val="single"/>
        </w:rPr>
        <w:t>E</w:t>
      </w:r>
      <w:r w:rsidR="00FA40AF">
        <w:rPr>
          <w:u w:val="single"/>
        </w:rPr>
        <w:t>ducation</w:t>
      </w:r>
      <w:r w:rsidR="004E738C" w:rsidRPr="00FA40AF">
        <w:rPr>
          <w:u w:val="single"/>
        </w:rPr>
        <w:t xml:space="preserve"> and </w:t>
      </w:r>
      <w:r w:rsidR="00850CA6">
        <w:rPr>
          <w:u w:val="single"/>
        </w:rPr>
        <w:t>H</w:t>
      </w:r>
      <w:r w:rsidR="004E738C" w:rsidRPr="00FA40AF">
        <w:rPr>
          <w:u w:val="single"/>
        </w:rPr>
        <w:t xml:space="preserve">ealth </w:t>
      </w:r>
      <w:r w:rsidR="00850CA6">
        <w:rPr>
          <w:u w:val="single"/>
        </w:rPr>
        <w:t>E</w:t>
      </w:r>
      <w:r w:rsidR="004E738C" w:rsidRPr="00FA40AF">
        <w:rPr>
          <w:u w:val="single"/>
        </w:rPr>
        <w:t>ducation</w:t>
      </w:r>
    </w:p>
    <w:p w14:paraId="52C96E18" w14:textId="3AA29F75" w:rsidR="00B14BB9" w:rsidRPr="003A06FC" w:rsidRDefault="00B14BB9" w:rsidP="00B14BB9">
      <w:pPr>
        <w:rPr>
          <w:bCs/>
          <w:i/>
        </w:rPr>
      </w:pPr>
      <w:r w:rsidRPr="003A06FC">
        <w:rPr>
          <w:bCs/>
          <w:i/>
        </w:rPr>
        <w:t>To embrace the challenges of creating a happy and successful adult life, pupils need knowledge that will enable them to make informed decisions about their wellbeing, health and relationships and to build their self-efficacy. Pupils can also put this knowledge into practice as they develop the capacity to make sound decisions when facing risks, challenges and complex contexts</w:t>
      </w:r>
      <w:r w:rsidR="00D37D56">
        <w:rPr>
          <w:bCs/>
          <w:i/>
        </w:rPr>
        <w:t>.</w:t>
      </w:r>
      <w:r w:rsidRPr="003A06FC">
        <w:rPr>
          <w:bCs/>
          <w:i/>
        </w:rPr>
        <w:t xml:space="preserve"> </w:t>
      </w:r>
    </w:p>
    <w:p w14:paraId="6B5C6632" w14:textId="38103F8D" w:rsidR="00B14BB9" w:rsidRPr="003B27CA" w:rsidRDefault="003B27CA" w:rsidP="003B27CA">
      <w:pPr>
        <w:jc w:val="right"/>
      </w:pPr>
      <w:r>
        <w:rPr>
          <w:bCs/>
          <w:sz w:val="18"/>
          <w:szCs w:val="18"/>
        </w:rPr>
        <w:t xml:space="preserve">p.8, </w:t>
      </w:r>
      <w:r w:rsidR="00B14BB9" w:rsidRPr="003B27CA">
        <w:rPr>
          <w:bCs/>
          <w:sz w:val="18"/>
          <w:szCs w:val="18"/>
        </w:rPr>
        <w:t xml:space="preserve">Relationships Education, Relationships and Sex Education (RSE) and Health Education.  </w:t>
      </w:r>
      <w:r w:rsidR="00E37576" w:rsidRPr="003B27CA">
        <w:rPr>
          <w:bCs/>
          <w:sz w:val="18"/>
          <w:szCs w:val="18"/>
        </w:rPr>
        <w:t>Statutory g</w:t>
      </w:r>
      <w:r w:rsidR="00B14BB9" w:rsidRPr="003B27CA">
        <w:rPr>
          <w:bCs/>
          <w:sz w:val="18"/>
          <w:szCs w:val="18"/>
        </w:rPr>
        <w:t>uidance for governing bodies, proprietors, head teachers, principals, senior leadership teams, teachers</w:t>
      </w:r>
      <w:r w:rsidR="00B47DDF">
        <w:rPr>
          <w:bCs/>
        </w:rPr>
        <w:t xml:space="preserve"> (2019)</w:t>
      </w:r>
    </w:p>
    <w:p w14:paraId="23DBA077" w14:textId="1248CDB8" w:rsidR="00D37D56" w:rsidRPr="00D37D56" w:rsidRDefault="00D37D56" w:rsidP="00D37D56">
      <w:r w:rsidRPr="00D37D56">
        <w:t xml:space="preserve">In </w:t>
      </w:r>
      <w:r>
        <w:t>June</w:t>
      </w:r>
      <w:r w:rsidRPr="00D37D56">
        <w:t xml:space="preserve"> 2019, the Government released the final guidance</w:t>
      </w:r>
      <w:r>
        <w:t xml:space="preserve"> document </w:t>
      </w:r>
      <w:r w:rsidRPr="00D37D56">
        <w:t>of what schools will need to deliver</w:t>
      </w:r>
      <w:r>
        <w:t xml:space="preserve"> around RE/RSE &amp; HE</w:t>
      </w:r>
      <w:r w:rsidRPr="00D37D56">
        <w:t xml:space="preserve"> in the curriculum from September 2020.  To support schools in achieving, and exceeding, these statutory requirements, we have mapped each session to </w:t>
      </w:r>
      <w:r>
        <w:t xml:space="preserve">relevant </w:t>
      </w:r>
      <w:r w:rsidR="005D344D">
        <w:t>requirements within</w:t>
      </w:r>
      <w:r>
        <w:t xml:space="preserve"> the </w:t>
      </w:r>
      <w:r w:rsidR="00B47DDF">
        <w:t xml:space="preserve">current 2019 </w:t>
      </w:r>
      <w:r>
        <w:t>guidance</w:t>
      </w:r>
      <w:r w:rsidRPr="00D37D56">
        <w:t xml:space="preserve"> and highlighted </w:t>
      </w:r>
      <w:r>
        <w:t>these in each individual session plan.</w:t>
      </w:r>
    </w:p>
    <w:p w14:paraId="3BA7C16F" w14:textId="0E08C099" w:rsidR="00D37D56" w:rsidRPr="00D37D56" w:rsidRDefault="00D37D56" w:rsidP="00D37D56">
      <w:r w:rsidRPr="00D37D56">
        <w:t>This will allow schools to be confident that they are addressing both statutory requirements and the needs of their pupils by using the</w:t>
      </w:r>
      <w:r w:rsidR="00CA1529">
        <w:t xml:space="preserve"> </w:t>
      </w:r>
      <w:r w:rsidRPr="00D37D56">
        <w:t>resources as part of their PSHE</w:t>
      </w:r>
      <w:r>
        <w:t xml:space="preserve"> or broader</w:t>
      </w:r>
      <w:r w:rsidRPr="00D37D56">
        <w:t xml:space="preserve"> provision in school.</w:t>
      </w:r>
    </w:p>
    <w:p w14:paraId="1C3F9E75" w14:textId="02A35C3A" w:rsidR="002C5089" w:rsidRPr="004E738C" w:rsidRDefault="002C5089" w:rsidP="004E738C">
      <w:r w:rsidRPr="002C5089">
        <w:t xml:space="preserve">Themes </w:t>
      </w:r>
      <w:r w:rsidR="00E95F70">
        <w:t>addressed</w:t>
      </w:r>
      <w:r w:rsidRPr="002C5089">
        <w:t xml:space="preserve"> within the resources</w:t>
      </w:r>
      <w:r w:rsidR="00D37D56">
        <w:t xml:space="preserve"> in an age-appropriate way</w:t>
      </w:r>
      <w:r w:rsidRPr="002C5089">
        <w:t xml:space="preserve"> include:</w:t>
      </w:r>
    </w:p>
    <w:p w14:paraId="08EDB05F" w14:textId="1C708AAF" w:rsidR="004E738C" w:rsidRDefault="004E738C" w:rsidP="004E738C">
      <w:pPr>
        <w:numPr>
          <w:ilvl w:val="0"/>
          <w:numId w:val="9"/>
        </w:numPr>
      </w:pPr>
      <w:r>
        <w:t>Families and people who care for me</w:t>
      </w:r>
    </w:p>
    <w:p w14:paraId="24851C8A" w14:textId="488FF71F" w:rsidR="004E738C" w:rsidRDefault="004E738C" w:rsidP="004E738C">
      <w:pPr>
        <w:numPr>
          <w:ilvl w:val="0"/>
          <w:numId w:val="9"/>
        </w:numPr>
      </w:pPr>
      <w:r>
        <w:t>Caring friendships</w:t>
      </w:r>
    </w:p>
    <w:p w14:paraId="2DC54C6B" w14:textId="705B7080" w:rsidR="004E738C" w:rsidRDefault="004E738C" w:rsidP="004E738C">
      <w:pPr>
        <w:numPr>
          <w:ilvl w:val="0"/>
          <w:numId w:val="9"/>
        </w:numPr>
      </w:pPr>
      <w:r>
        <w:lastRenderedPageBreak/>
        <w:t xml:space="preserve">Respectful relationships </w:t>
      </w:r>
    </w:p>
    <w:p w14:paraId="7EF7C00E" w14:textId="2DBDC7A0" w:rsidR="004E738C" w:rsidRDefault="002C5089" w:rsidP="004E738C">
      <w:pPr>
        <w:numPr>
          <w:ilvl w:val="0"/>
          <w:numId w:val="9"/>
        </w:numPr>
      </w:pPr>
      <w:r>
        <w:t>Being safe</w:t>
      </w:r>
    </w:p>
    <w:p w14:paraId="64A0076F" w14:textId="64A758FE" w:rsidR="004E738C" w:rsidRDefault="002C5089" w:rsidP="004E738C">
      <w:pPr>
        <w:numPr>
          <w:ilvl w:val="0"/>
          <w:numId w:val="9"/>
        </w:numPr>
      </w:pPr>
      <w:r>
        <w:t>Mental wellbeing</w:t>
      </w:r>
    </w:p>
    <w:p w14:paraId="030DF334" w14:textId="1CD24D89" w:rsidR="004E738C" w:rsidRDefault="002C5089" w:rsidP="004E738C">
      <w:pPr>
        <w:numPr>
          <w:ilvl w:val="0"/>
          <w:numId w:val="9"/>
        </w:numPr>
      </w:pPr>
      <w:r>
        <w:t>Drugs, alcohol and tobacco</w:t>
      </w:r>
    </w:p>
    <w:p w14:paraId="5F13EB2C" w14:textId="793DF93F" w:rsidR="000A6DD8" w:rsidRPr="00FA46C3" w:rsidRDefault="002C5089" w:rsidP="002C5089">
      <w:pPr>
        <w:numPr>
          <w:ilvl w:val="0"/>
          <w:numId w:val="9"/>
        </w:numPr>
      </w:pPr>
      <w:r>
        <w:t>Health and prevention</w:t>
      </w:r>
    </w:p>
    <w:p w14:paraId="730EFA68" w14:textId="77777777" w:rsidR="00B47DDF" w:rsidRDefault="00B47DDF" w:rsidP="002C5089">
      <w:pPr>
        <w:rPr>
          <w:u w:val="single"/>
        </w:rPr>
      </w:pPr>
    </w:p>
    <w:p w14:paraId="070B1E44" w14:textId="0AA18F9C" w:rsidR="00F069DD" w:rsidRPr="00420716" w:rsidRDefault="00F069DD" w:rsidP="002C5089">
      <w:r w:rsidRPr="000A6DD8">
        <w:rPr>
          <w:u w:val="single"/>
        </w:rPr>
        <w:t>Safeguarding</w:t>
      </w:r>
      <w:r w:rsidR="00420716">
        <w:rPr>
          <w:u w:val="single"/>
        </w:rPr>
        <w:t xml:space="preserve"> </w:t>
      </w:r>
    </w:p>
    <w:p w14:paraId="770EB907" w14:textId="7FDB9465" w:rsidR="00F069DD" w:rsidRDefault="00173DBC" w:rsidP="00F069DD">
      <w:pPr>
        <w:rPr>
          <w:b/>
          <w:i/>
          <w:color w:val="FF0000"/>
        </w:rPr>
      </w:pPr>
      <w:r>
        <w:t xml:space="preserve">Using the </w:t>
      </w:r>
      <w:r w:rsidR="00CA1529">
        <w:t xml:space="preserve">resources </w:t>
      </w:r>
      <w:r>
        <w:t xml:space="preserve">will support schools in their work to safeguard children.  </w:t>
      </w:r>
      <w:r w:rsidR="00F069DD" w:rsidRPr="00F069DD">
        <w:t>Our child centred mission is t</w:t>
      </w:r>
      <w:r w:rsidR="00F069DD" w:rsidRPr="00173DBC">
        <w:t>o ensure each child is supported to achieve their maximum potential in life and is protected from maltreatment or risk of maltreatment and exploitation. Working together with educational and health care settings we strive to positively influence children, young people and their families in creating a firm foundation of key messages, instilling confidence and life skills so children can safely transition into adulthood being happy, healthy and resilient</w:t>
      </w:r>
      <w:r w:rsidR="00F069DD" w:rsidRPr="00173DBC">
        <w:rPr>
          <w:b/>
          <w:i/>
        </w:rPr>
        <w:t>.</w:t>
      </w:r>
    </w:p>
    <w:p w14:paraId="42D52A64" w14:textId="77777777" w:rsidR="00B47DDF" w:rsidRDefault="00904CC8" w:rsidP="00B47DDF">
      <w:r w:rsidRPr="00904CC8">
        <w:t xml:space="preserve">Schools </w:t>
      </w:r>
      <w:r>
        <w:t>that</w:t>
      </w:r>
      <w:r w:rsidRPr="00904CC8">
        <w:t xml:space="preserve"> use the</w:t>
      </w:r>
      <w:r>
        <w:t xml:space="preserve"> </w:t>
      </w:r>
      <w:r w:rsidR="00B47DDF">
        <w:t xml:space="preserve">DDCT </w:t>
      </w:r>
      <w:r>
        <w:t>resources as part of their deliver</w:t>
      </w:r>
      <w:r w:rsidR="00B47DDF">
        <w:t>y</w:t>
      </w:r>
      <w:r>
        <w:t xml:space="preserve"> to children and young people will also be able to demonstrate a contribution to how they foster opportunities to teach safeguarding.  </w:t>
      </w:r>
    </w:p>
    <w:p w14:paraId="4C20568B" w14:textId="0FA4DD94" w:rsidR="00B47DDF" w:rsidRDefault="00B47DDF" w:rsidP="00B47DDF">
      <w:pPr>
        <w:rPr>
          <w:i/>
          <w:iCs/>
          <w:sz w:val="18"/>
          <w:szCs w:val="18"/>
        </w:rPr>
      </w:pPr>
      <w:r w:rsidRPr="00B47DDF">
        <w:rPr>
          <w:i/>
          <w:iCs/>
        </w:rPr>
        <w:t xml:space="preserve">128. Governing bodies and proprietors should ensure that children are taught about how to keep themselves and others safe, including online. It should be recognised that effective education will be tailored to the specific needs and vulnerabilities of individual children, including children who are victims of abuse, and children with special educational needs and/or disabilities (SEND). </w:t>
      </w:r>
      <w:r w:rsidR="00466E12">
        <w:rPr>
          <w:i/>
          <w:iCs/>
          <w:sz w:val="18"/>
          <w:szCs w:val="18"/>
        </w:rPr>
        <w:t xml:space="preserve"> </w:t>
      </w:r>
    </w:p>
    <w:p w14:paraId="4C258E4C" w14:textId="29936476" w:rsidR="00B47DDF" w:rsidRPr="00B47DDF" w:rsidRDefault="00B47DDF" w:rsidP="00B47DDF">
      <w:pPr>
        <w:rPr>
          <w:i/>
          <w:iCs/>
        </w:rPr>
      </w:pPr>
      <w:r w:rsidRPr="00B47DDF">
        <w:rPr>
          <w:i/>
          <w:iCs/>
        </w:rPr>
        <w:t xml:space="preserve">130. </w:t>
      </w:r>
      <w:r w:rsidRPr="00B47DDF">
        <w:rPr>
          <w:i/>
          <w:iCs/>
        </w:rPr>
        <w:t>Schools and colleges play a crucial role in preventative education. Preventative education is most effective in the context of a whole-school or college approach that prepares pupils and students for life in modern Britain and creates a culture of zero tolerance for sexism, misogyny/misandry, homophobia, biphobic and sexual violence/harassment. The school/college will have a clear set of values and standards, upheld and demonstrated throughout all aspects of school/college life. These will be underpinned by the school/college’s behaviour policy and pastoral support system, as well as by a planned programme of evidence based RSHE delivered in regularly timetabled lessons and reinforced throughout the whole curriculum</w:t>
      </w:r>
      <w:r>
        <w:rPr>
          <w:i/>
          <w:iCs/>
        </w:rPr>
        <w:t>…</w:t>
      </w:r>
    </w:p>
    <w:p w14:paraId="6D7EB355" w14:textId="6FB48B19" w:rsidR="00904CC8" w:rsidRDefault="00466E12" w:rsidP="00B47DDF">
      <w:pPr>
        <w:ind w:left="720" w:firstLine="720"/>
        <w:rPr>
          <w:sz w:val="18"/>
          <w:szCs w:val="18"/>
        </w:rPr>
      </w:pPr>
      <w:r>
        <w:rPr>
          <w:i/>
          <w:iCs/>
          <w:sz w:val="18"/>
          <w:szCs w:val="18"/>
        </w:rPr>
        <w:t xml:space="preserve">  </w:t>
      </w:r>
      <w:r w:rsidR="00B47DDF">
        <w:rPr>
          <w:i/>
          <w:iCs/>
          <w:sz w:val="18"/>
          <w:szCs w:val="18"/>
        </w:rPr>
        <w:t xml:space="preserve"> </w:t>
      </w:r>
      <w:r w:rsidR="00904CC8" w:rsidRPr="00466E12">
        <w:rPr>
          <w:sz w:val="18"/>
          <w:szCs w:val="18"/>
        </w:rPr>
        <w:t>p.3</w:t>
      </w:r>
      <w:r w:rsidR="00B47DDF">
        <w:rPr>
          <w:sz w:val="18"/>
          <w:szCs w:val="18"/>
        </w:rPr>
        <w:t>6</w:t>
      </w:r>
      <w:r w:rsidR="00904CC8" w:rsidRPr="00466E12">
        <w:rPr>
          <w:sz w:val="18"/>
          <w:szCs w:val="18"/>
        </w:rPr>
        <w:t>, Keeping children safe in education Statutory guidance for schools and colleges</w:t>
      </w:r>
      <w:r w:rsidR="00ED55EA">
        <w:rPr>
          <w:sz w:val="18"/>
          <w:szCs w:val="18"/>
        </w:rPr>
        <w:t>,</w:t>
      </w:r>
      <w:r w:rsidR="00904CC8" w:rsidRPr="00466E12">
        <w:rPr>
          <w:sz w:val="18"/>
          <w:szCs w:val="18"/>
        </w:rPr>
        <w:t xml:space="preserve"> September 20</w:t>
      </w:r>
      <w:r w:rsidR="00B47DDF">
        <w:rPr>
          <w:sz w:val="18"/>
          <w:szCs w:val="18"/>
        </w:rPr>
        <w:t>25</w:t>
      </w:r>
    </w:p>
    <w:p w14:paraId="1F7FF882" w14:textId="77777777" w:rsidR="00B47DDF" w:rsidRDefault="00B47DDF" w:rsidP="00B47DDF">
      <w:pPr>
        <w:rPr>
          <w:sz w:val="18"/>
          <w:szCs w:val="18"/>
        </w:rPr>
      </w:pPr>
    </w:p>
    <w:p w14:paraId="4AB0066F" w14:textId="0523C1B0" w:rsidR="004439EE" w:rsidRDefault="004439EE" w:rsidP="003864A0">
      <w:pPr>
        <w:rPr>
          <w:u w:val="single"/>
        </w:rPr>
      </w:pPr>
      <w:r w:rsidRPr="003864A0">
        <w:rPr>
          <w:u w:val="single"/>
        </w:rPr>
        <w:t>Benefits to schools</w:t>
      </w:r>
    </w:p>
    <w:p w14:paraId="75048B6C" w14:textId="1EE6225A" w:rsidR="006D22AF" w:rsidRDefault="003864A0" w:rsidP="003864A0">
      <w:r>
        <w:t xml:space="preserve">By using the resources in your </w:t>
      </w:r>
      <w:r w:rsidR="00FA46C3">
        <w:t>school,</w:t>
      </w:r>
      <w:r w:rsidR="006D22AF">
        <w:t xml:space="preserve"> you will be taking a pro-active approach to safeguarding and </w:t>
      </w:r>
      <w:r w:rsidR="006D22AF" w:rsidRPr="006D22AF">
        <w:t>providing pupils</w:t>
      </w:r>
      <w:r w:rsidR="006D22AF">
        <w:t xml:space="preserve"> and parents with </w:t>
      </w:r>
      <w:r w:rsidR="002C5089">
        <w:t xml:space="preserve">enriched, </w:t>
      </w:r>
      <w:r w:rsidR="006D22AF">
        <w:t>practical, ‘real-world’ advice and guidance to empower them to keep themselves and others safe.  School</w:t>
      </w:r>
      <w:r w:rsidR="00173DBC">
        <w:t>s</w:t>
      </w:r>
      <w:r w:rsidR="006D22AF">
        <w:t xml:space="preserve"> who have used the resources have reported the following benefits to their school community:</w:t>
      </w:r>
    </w:p>
    <w:p w14:paraId="01AE20AF" w14:textId="00F66C9F" w:rsidR="00141A4C" w:rsidRPr="00141A4C" w:rsidRDefault="00173DBC" w:rsidP="00FA46C3">
      <w:pPr>
        <w:rPr>
          <w:rFonts w:cstheme="minorHAnsi"/>
          <w:color w:val="212121"/>
          <w:u w:val="single"/>
          <w:lang w:eastAsia="en-GB"/>
        </w:rPr>
      </w:pPr>
      <w:r>
        <w:rPr>
          <w:rFonts w:cstheme="minorHAnsi"/>
          <w:color w:val="212121"/>
          <w:u w:val="single"/>
          <w:lang w:eastAsia="en-GB"/>
        </w:rPr>
        <w:t>Feedback from p</w:t>
      </w:r>
      <w:r w:rsidR="00141A4C" w:rsidRPr="00141A4C">
        <w:rPr>
          <w:rFonts w:cstheme="minorHAnsi"/>
          <w:color w:val="212121"/>
          <w:u w:val="single"/>
          <w:lang w:eastAsia="en-GB"/>
        </w:rPr>
        <w:t xml:space="preserve">rofessionals </w:t>
      </w:r>
    </w:p>
    <w:p w14:paraId="7E6A60E3" w14:textId="41F4A076" w:rsidR="00141A4C" w:rsidRPr="00141A4C" w:rsidRDefault="00645D69" w:rsidP="00141A4C">
      <w:pPr>
        <w:spacing w:before="120" w:after="120"/>
        <w:rPr>
          <w:rFonts w:cstheme="minorHAnsi"/>
          <w:i/>
          <w:lang w:eastAsia="en-GB"/>
        </w:rPr>
      </w:pPr>
      <w:r>
        <w:rPr>
          <w:rFonts w:cstheme="minorHAnsi"/>
          <w:i/>
          <w:lang w:eastAsia="en-GB"/>
        </w:rPr>
        <w:t xml:space="preserve"> </w:t>
      </w:r>
      <w:r w:rsidR="00173DBC">
        <w:rPr>
          <w:rFonts w:cstheme="minorHAnsi"/>
          <w:i/>
          <w:lang w:eastAsia="en-GB"/>
        </w:rPr>
        <w:t>“</w:t>
      </w:r>
      <w:r w:rsidR="00141A4C" w:rsidRPr="00141A4C">
        <w:rPr>
          <w:rFonts w:cstheme="minorHAnsi"/>
          <w:i/>
          <w:lang w:eastAsia="en-GB"/>
        </w:rPr>
        <w:t>It is a good way to get parents involved and get them supporting us by delivering the same messages</w:t>
      </w:r>
      <w:r w:rsidR="00173DBC">
        <w:rPr>
          <w:rFonts w:cstheme="minorHAnsi"/>
          <w:i/>
          <w:lang w:eastAsia="en-GB"/>
        </w:rPr>
        <w:t>”</w:t>
      </w:r>
      <w:r w:rsidR="00141A4C" w:rsidRPr="00141A4C">
        <w:rPr>
          <w:rFonts w:cstheme="minorHAnsi"/>
          <w:i/>
          <w:lang w:eastAsia="en-GB"/>
        </w:rPr>
        <w:t xml:space="preserve"> </w:t>
      </w:r>
      <w:r w:rsidR="00141A4C" w:rsidRPr="00645D69">
        <w:rPr>
          <w:rFonts w:cstheme="minorHAnsi"/>
          <w:lang w:eastAsia="en-GB"/>
        </w:rPr>
        <w:t>– Nursery School, Cape Hill</w:t>
      </w:r>
    </w:p>
    <w:p w14:paraId="5213D109" w14:textId="25648E8B" w:rsidR="00141A4C" w:rsidRPr="00141A4C" w:rsidRDefault="00173DBC" w:rsidP="00141A4C">
      <w:pPr>
        <w:spacing w:before="120" w:after="120"/>
        <w:rPr>
          <w:rFonts w:cstheme="minorHAnsi"/>
          <w:i/>
          <w:lang w:eastAsia="en-GB"/>
        </w:rPr>
      </w:pPr>
      <w:r>
        <w:rPr>
          <w:rFonts w:cstheme="minorHAnsi"/>
          <w:i/>
          <w:lang w:eastAsia="en-GB"/>
        </w:rPr>
        <w:t>“</w:t>
      </w:r>
      <w:r w:rsidR="00141A4C" w:rsidRPr="00141A4C">
        <w:rPr>
          <w:rFonts w:cstheme="minorHAnsi"/>
          <w:i/>
          <w:lang w:eastAsia="en-GB"/>
        </w:rPr>
        <w:t>Children fully engaged with a lovely safety message and all children were encouraged to participate.  Thank you</w:t>
      </w:r>
      <w:r>
        <w:rPr>
          <w:rFonts w:cstheme="minorHAnsi"/>
          <w:i/>
          <w:lang w:eastAsia="en-GB"/>
        </w:rPr>
        <w:t>”</w:t>
      </w:r>
      <w:r w:rsidR="00141A4C" w:rsidRPr="00141A4C">
        <w:rPr>
          <w:rFonts w:cstheme="minorHAnsi"/>
          <w:i/>
          <w:lang w:eastAsia="en-GB"/>
        </w:rPr>
        <w:t xml:space="preserve"> </w:t>
      </w:r>
      <w:r w:rsidR="00141A4C" w:rsidRPr="00645D69">
        <w:rPr>
          <w:rFonts w:cstheme="minorHAnsi"/>
          <w:lang w:eastAsia="en-GB"/>
        </w:rPr>
        <w:t>- Reception Class, Primary School, Great Barr</w:t>
      </w:r>
    </w:p>
    <w:p w14:paraId="5D4727C0" w14:textId="4408934A" w:rsidR="00141A4C" w:rsidRPr="00645D69" w:rsidRDefault="00173DBC" w:rsidP="00141A4C">
      <w:pPr>
        <w:spacing w:before="120" w:after="120"/>
        <w:rPr>
          <w:rFonts w:cstheme="minorHAnsi"/>
          <w:lang w:eastAsia="en-GB"/>
        </w:rPr>
      </w:pPr>
      <w:r>
        <w:rPr>
          <w:rFonts w:cstheme="minorHAnsi"/>
          <w:i/>
          <w:lang w:eastAsia="en-GB"/>
        </w:rPr>
        <w:lastRenderedPageBreak/>
        <w:t>“</w:t>
      </w:r>
      <w:r w:rsidR="00141A4C" w:rsidRPr="00141A4C">
        <w:rPr>
          <w:rFonts w:cstheme="minorHAnsi"/>
          <w:i/>
          <w:lang w:eastAsia="en-GB"/>
        </w:rPr>
        <w:t>The children enjoyed all aspects of the session.  The interaction was fantastic.  They enjoyed participating/using the puppets and playing the games.  Excellent session which clearly got the message over and we will follow this up in class. Thank you</w:t>
      </w:r>
      <w:r>
        <w:rPr>
          <w:rFonts w:cstheme="minorHAnsi"/>
          <w:i/>
          <w:lang w:eastAsia="en-GB"/>
        </w:rPr>
        <w:t>”</w:t>
      </w:r>
      <w:r w:rsidR="00141A4C" w:rsidRPr="00141A4C">
        <w:rPr>
          <w:rFonts w:cstheme="minorHAnsi"/>
          <w:i/>
          <w:lang w:eastAsia="en-GB"/>
        </w:rPr>
        <w:t xml:space="preserve"> </w:t>
      </w:r>
      <w:r w:rsidR="00141A4C" w:rsidRPr="00645D69">
        <w:rPr>
          <w:rFonts w:cstheme="minorHAnsi"/>
          <w:lang w:eastAsia="en-GB"/>
        </w:rPr>
        <w:t>- Reception Class, Primary School, Oldbury</w:t>
      </w:r>
    </w:p>
    <w:p w14:paraId="146EC5F8" w14:textId="39D06BB8" w:rsidR="00ED55EA" w:rsidRPr="00FA46C3" w:rsidRDefault="00645D69" w:rsidP="00141A4C">
      <w:pPr>
        <w:spacing w:before="120" w:after="120"/>
        <w:rPr>
          <w:rFonts w:cstheme="minorHAnsi"/>
          <w:lang w:eastAsia="en-GB"/>
        </w:rPr>
      </w:pPr>
      <w:r>
        <w:rPr>
          <w:rFonts w:cstheme="minorHAnsi"/>
          <w:i/>
          <w:lang w:eastAsia="en-GB"/>
        </w:rPr>
        <w:t xml:space="preserve"> </w:t>
      </w:r>
      <w:r w:rsidR="00173DBC">
        <w:rPr>
          <w:rFonts w:cstheme="minorHAnsi"/>
          <w:i/>
          <w:lang w:eastAsia="en-GB"/>
        </w:rPr>
        <w:t>“</w:t>
      </w:r>
      <w:r w:rsidR="00141A4C" w:rsidRPr="00141A4C">
        <w:rPr>
          <w:rFonts w:cstheme="minorHAnsi"/>
          <w:i/>
          <w:lang w:eastAsia="en-GB"/>
        </w:rPr>
        <w:t>A great session where the children were engaged from beginning to end. The children responded enthusiastically to the important health &amp; safety messages. Thanks</w:t>
      </w:r>
      <w:r w:rsidR="00173DBC">
        <w:rPr>
          <w:rFonts w:cstheme="minorHAnsi"/>
          <w:i/>
          <w:lang w:eastAsia="en-GB"/>
        </w:rPr>
        <w:t>”</w:t>
      </w:r>
      <w:r w:rsidR="00141A4C" w:rsidRPr="00141A4C">
        <w:rPr>
          <w:rFonts w:cstheme="minorHAnsi"/>
          <w:i/>
          <w:lang w:eastAsia="en-GB"/>
        </w:rPr>
        <w:t xml:space="preserve"> </w:t>
      </w:r>
      <w:r w:rsidR="00141A4C" w:rsidRPr="00645D69">
        <w:rPr>
          <w:rFonts w:cstheme="minorHAnsi"/>
          <w:lang w:eastAsia="en-GB"/>
        </w:rPr>
        <w:t>- Year 3 Class, Primary School, Great Bridge</w:t>
      </w:r>
    </w:p>
    <w:p w14:paraId="5122B0D4" w14:textId="0BDC106C" w:rsidR="00141A4C" w:rsidRPr="00141A4C" w:rsidRDefault="00173DBC" w:rsidP="00141A4C">
      <w:pPr>
        <w:spacing w:before="120" w:after="120"/>
        <w:rPr>
          <w:rFonts w:cstheme="minorHAnsi"/>
          <w:color w:val="212121"/>
          <w:u w:val="single"/>
          <w:lang w:eastAsia="en-GB"/>
        </w:rPr>
      </w:pPr>
      <w:r>
        <w:rPr>
          <w:rFonts w:cstheme="minorHAnsi"/>
          <w:color w:val="212121"/>
          <w:u w:val="single"/>
          <w:lang w:eastAsia="en-GB"/>
        </w:rPr>
        <w:t>Feedback from</w:t>
      </w:r>
      <w:r w:rsidR="00141A4C" w:rsidRPr="00141A4C">
        <w:rPr>
          <w:rFonts w:cstheme="minorHAnsi"/>
          <w:color w:val="212121"/>
          <w:u w:val="single"/>
          <w:lang w:eastAsia="en-GB"/>
        </w:rPr>
        <w:t xml:space="preserve"> Parents, Carers and Guardians </w:t>
      </w:r>
    </w:p>
    <w:p w14:paraId="3AE69932" w14:textId="3E8A517B" w:rsidR="00141A4C" w:rsidRPr="00141A4C" w:rsidRDefault="00173DBC" w:rsidP="00141A4C">
      <w:pPr>
        <w:spacing w:before="120" w:after="120"/>
        <w:rPr>
          <w:rFonts w:cstheme="minorHAnsi"/>
          <w:color w:val="212121"/>
          <w:lang w:eastAsia="en-GB"/>
        </w:rPr>
      </w:pPr>
      <w:r w:rsidRPr="00173DBC">
        <w:rPr>
          <w:rFonts w:cstheme="minorHAnsi"/>
          <w:i/>
          <w:color w:val="212121"/>
          <w:lang w:eastAsia="en-GB"/>
        </w:rPr>
        <w:t>“</w:t>
      </w:r>
      <w:r w:rsidR="00141A4C" w:rsidRPr="00173DBC">
        <w:rPr>
          <w:rFonts w:cstheme="minorHAnsi"/>
          <w:i/>
          <w:color w:val="212121"/>
          <w:lang w:eastAsia="en-GB"/>
        </w:rPr>
        <w:t xml:space="preserve">My </w:t>
      </w:r>
      <w:r w:rsidRPr="00173DBC">
        <w:rPr>
          <w:rFonts w:cstheme="minorHAnsi"/>
          <w:i/>
          <w:color w:val="212121"/>
          <w:lang w:eastAsia="en-GB"/>
        </w:rPr>
        <w:t>3-year-old</w:t>
      </w:r>
      <w:r w:rsidR="00141A4C" w:rsidRPr="00173DBC">
        <w:rPr>
          <w:rFonts w:cstheme="minorHAnsi"/>
          <w:i/>
          <w:color w:val="212121"/>
          <w:lang w:eastAsia="en-GB"/>
        </w:rPr>
        <w:t xml:space="preserve"> little girl and I were in the kitchen. I went to put the washing liquid – tabs away in the cupboard under the sink.  She was sat in her high chair watching me and she said, ‘Mommy No!’ I asked her what she </w:t>
      </w:r>
      <w:r w:rsidR="00DC6F29" w:rsidRPr="00173DBC">
        <w:rPr>
          <w:rFonts w:cstheme="minorHAnsi"/>
          <w:i/>
          <w:color w:val="212121"/>
          <w:lang w:eastAsia="en-GB"/>
        </w:rPr>
        <w:t>meant,</w:t>
      </w:r>
      <w:r w:rsidR="00141A4C" w:rsidRPr="00173DBC">
        <w:rPr>
          <w:rFonts w:cstheme="minorHAnsi"/>
          <w:i/>
          <w:color w:val="212121"/>
          <w:lang w:eastAsia="en-GB"/>
        </w:rPr>
        <w:t xml:space="preserve"> and she said, ‘Dog, Duck and Cat said put them away safely, that’s not safe!’.  My daughter and I had read the Smells Good, Tastes Good story and it had obviously had an impact on her</w:t>
      </w:r>
      <w:r w:rsidRPr="00173DBC">
        <w:rPr>
          <w:rFonts w:cstheme="minorHAnsi"/>
          <w:i/>
          <w:color w:val="212121"/>
          <w:lang w:eastAsia="en-GB"/>
        </w:rPr>
        <w:t>”</w:t>
      </w:r>
      <w:r w:rsidR="00141A4C" w:rsidRPr="00173DBC">
        <w:rPr>
          <w:rFonts w:cstheme="minorHAnsi"/>
          <w:i/>
          <w:color w:val="212121"/>
          <w:lang w:eastAsia="en-GB"/>
        </w:rPr>
        <w:t xml:space="preserve"> </w:t>
      </w:r>
    </w:p>
    <w:p w14:paraId="3B8FE762" w14:textId="5B64B453" w:rsidR="00141A4C" w:rsidRPr="00141A4C" w:rsidRDefault="00173DBC" w:rsidP="00141A4C">
      <w:pPr>
        <w:rPr>
          <w:rFonts w:cstheme="minorHAnsi"/>
          <w:color w:val="212121"/>
          <w:lang w:eastAsia="en-GB"/>
        </w:rPr>
      </w:pPr>
      <w:r w:rsidRPr="00173DBC">
        <w:rPr>
          <w:rFonts w:cstheme="minorHAnsi"/>
          <w:i/>
          <w:color w:val="000000"/>
        </w:rPr>
        <w:t>“</w:t>
      </w:r>
      <w:r w:rsidR="00141A4C" w:rsidRPr="00173DBC">
        <w:rPr>
          <w:rFonts w:cstheme="minorHAnsi"/>
          <w:i/>
          <w:color w:val="000000"/>
        </w:rPr>
        <w:t xml:space="preserve">I read the stories to my Daughter who is 7, on the day that you gave the books to me. The one that made the biggest impact was about the dog! She has a tendency to stroke any dog that she comes into contact with regardless of me telling her not too! The lists at the back of the book, the do's and don'ts really made her think about her actions. She related to it only yesterday, advising my </w:t>
      </w:r>
      <w:r w:rsidR="00DC6F29" w:rsidRPr="00173DBC">
        <w:rPr>
          <w:rFonts w:cstheme="minorHAnsi"/>
          <w:i/>
          <w:color w:val="000000"/>
        </w:rPr>
        <w:t>4-year-old</w:t>
      </w:r>
      <w:r w:rsidR="00141A4C" w:rsidRPr="00173DBC">
        <w:rPr>
          <w:rFonts w:cstheme="minorHAnsi"/>
          <w:i/>
          <w:color w:val="000000"/>
        </w:rPr>
        <w:t xml:space="preserve"> cousin on how to stroke a dog sensibly, and when to stroke and not stroke a dog. The book must </w:t>
      </w:r>
      <w:r>
        <w:rPr>
          <w:rFonts w:cstheme="minorHAnsi"/>
          <w:i/>
          <w:color w:val="000000"/>
        </w:rPr>
        <w:t>have</w:t>
      </w:r>
      <w:r w:rsidR="00141A4C" w:rsidRPr="00173DBC">
        <w:rPr>
          <w:rFonts w:cstheme="minorHAnsi"/>
          <w:i/>
          <w:color w:val="000000"/>
        </w:rPr>
        <w:t xml:space="preserve"> made an impact on her</w:t>
      </w:r>
      <w:r w:rsidRPr="00173DBC">
        <w:rPr>
          <w:rFonts w:cstheme="minorHAnsi"/>
          <w:i/>
          <w:color w:val="000000"/>
        </w:rPr>
        <w:t>”</w:t>
      </w:r>
      <w:r w:rsidR="00141A4C" w:rsidRPr="00141A4C">
        <w:rPr>
          <w:rFonts w:cstheme="minorHAnsi"/>
          <w:color w:val="000000"/>
        </w:rPr>
        <w:t xml:space="preserve"> </w:t>
      </w:r>
    </w:p>
    <w:p w14:paraId="2DE69350" w14:textId="08B1B8FA" w:rsidR="00141A4C" w:rsidRPr="00FA46C3" w:rsidRDefault="00173DBC" w:rsidP="00FA46C3">
      <w:pPr>
        <w:spacing w:before="120" w:after="120"/>
        <w:rPr>
          <w:rFonts w:cstheme="minorHAnsi"/>
          <w:color w:val="212121"/>
          <w:lang w:eastAsia="en-GB"/>
        </w:rPr>
      </w:pPr>
      <w:r w:rsidRPr="00173DBC">
        <w:rPr>
          <w:rFonts w:cstheme="minorHAnsi"/>
          <w:i/>
          <w:color w:val="212121"/>
          <w:lang w:eastAsia="en-GB"/>
        </w:rPr>
        <w:t>“</w:t>
      </w:r>
      <w:r w:rsidR="00141A4C" w:rsidRPr="00173DBC">
        <w:rPr>
          <w:rFonts w:cstheme="minorHAnsi"/>
          <w:i/>
          <w:color w:val="212121"/>
          <w:lang w:eastAsia="en-GB"/>
        </w:rPr>
        <w:t>It’s just nice having something to use with the kids, something to start the conversations I know I need to have with them</w:t>
      </w:r>
      <w:r w:rsidRPr="00173DBC">
        <w:rPr>
          <w:rFonts w:cstheme="minorHAnsi"/>
          <w:i/>
          <w:color w:val="212121"/>
          <w:lang w:eastAsia="en-GB"/>
        </w:rPr>
        <w:t>”</w:t>
      </w:r>
      <w:r w:rsidR="00141A4C" w:rsidRPr="00141A4C">
        <w:rPr>
          <w:rFonts w:cstheme="minorHAnsi"/>
          <w:color w:val="212121"/>
          <w:lang w:eastAsia="en-GB"/>
        </w:rPr>
        <w:t xml:space="preserve"> </w:t>
      </w:r>
    </w:p>
    <w:p w14:paraId="4F1DBB9D" w14:textId="5C47F531" w:rsidR="004439EE" w:rsidRPr="00A96663" w:rsidRDefault="004439EE" w:rsidP="003864A0">
      <w:pPr>
        <w:rPr>
          <w:b/>
          <w:i/>
          <w:u w:val="single"/>
        </w:rPr>
      </w:pPr>
      <w:r w:rsidRPr="003864A0">
        <w:rPr>
          <w:u w:val="single"/>
        </w:rPr>
        <w:t xml:space="preserve">Themes covered </w:t>
      </w:r>
    </w:p>
    <w:p w14:paraId="7E797EF8" w14:textId="6EB20A85" w:rsidR="006718E8" w:rsidRDefault="00FA7CA8" w:rsidP="003864A0">
      <w:r>
        <w:t>DDCT</w:t>
      </w:r>
      <w:r w:rsidR="003864A0">
        <w:t xml:space="preserve"> </w:t>
      </w:r>
      <w:r w:rsidR="00A96663">
        <w:t>regularly updates</w:t>
      </w:r>
      <w:r w:rsidR="003864A0">
        <w:t xml:space="preserve"> </w:t>
      </w:r>
      <w:r w:rsidR="00FA46C3">
        <w:t xml:space="preserve">the </w:t>
      </w:r>
      <w:r w:rsidR="003864A0">
        <w:t xml:space="preserve">portfolio of stories and resources to support schools in helping to keep their children safe.  </w:t>
      </w:r>
      <w:r w:rsidR="00690B93">
        <w:t xml:space="preserve">The stories are designed to reinforce positive </w:t>
      </w:r>
      <w:r w:rsidR="00393741">
        <w:t xml:space="preserve">messages around safety themes, but pupils will also cover positive friendships, building resilience and coping skills, etc. </w:t>
      </w:r>
    </w:p>
    <w:p w14:paraId="3E5F4140" w14:textId="77777777" w:rsidR="00FA46C3" w:rsidRDefault="00FA46C3">
      <w:pPr>
        <w:rPr>
          <w:u w:val="single"/>
        </w:rPr>
      </w:pPr>
      <w:r>
        <w:rPr>
          <w:u w:val="single"/>
        </w:rPr>
        <w:br w:type="page"/>
      </w:r>
    </w:p>
    <w:p w14:paraId="6B67D2B1" w14:textId="2511FE8E" w:rsidR="00035F42" w:rsidRPr="00035F42" w:rsidRDefault="003D2830" w:rsidP="004439EE">
      <w:pPr>
        <w:rPr>
          <w:u w:val="single"/>
        </w:rPr>
      </w:pPr>
      <w:r w:rsidRPr="00035F42">
        <w:rPr>
          <w:u w:val="single"/>
        </w:rPr>
        <w:lastRenderedPageBreak/>
        <w:t>Delivering the programme</w:t>
      </w:r>
      <w:r w:rsidR="00AF5CFF" w:rsidRPr="00035F42">
        <w:rPr>
          <w:u w:val="single"/>
        </w:rPr>
        <w:t xml:space="preserve"> </w:t>
      </w:r>
    </w:p>
    <w:p w14:paraId="7D3975D0" w14:textId="5360F78F" w:rsidR="00811B58" w:rsidRDefault="00811B58" w:rsidP="00811B58">
      <w:r w:rsidRPr="00811B58">
        <w:t xml:space="preserve">The organisation and delivery of the </w:t>
      </w:r>
      <w:r w:rsidR="00002315">
        <w:t>resources</w:t>
      </w:r>
      <w:r w:rsidRPr="00811B58">
        <w:t xml:space="preserve"> is entirely down to schools to decide</w:t>
      </w:r>
      <w:r w:rsidR="00AB1151">
        <w:t xml:space="preserve"> and the format is flexible enough for teachers to use in a </w:t>
      </w:r>
      <w:r w:rsidR="00E06E7F">
        <w:t>variety</w:t>
      </w:r>
      <w:r w:rsidR="00AB1151">
        <w:t xml:space="preserve"> of ways</w:t>
      </w:r>
      <w:r w:rsidRPr="00811B58">
        <w:t xml:space="preserve">.  In this section, we make some recommendations </w:t>
      </w:r>
      <w:r>
        <w:t>on how, where and when but ultimately the programme needs to fit in with your existing practice and meet the needs of your schools.</w:t>
      </w:r>
    </w:p>
    <w:p w14:paraId="496F1FB1" w14:textId="77777777" w:rsidR="00035F42" w:rsidRDefault="00811B58" w:rsidP="00811B58">
      <w:r>
        <w:t>In EYFS</w:t>
      </w:r>
      <w:r w:rsidR="00035F42">
        <w:t>:</w:t>
      </w:r>
    </w:p>
    <w:p w14:paraId="1A123A98" w14:textId="280BD91D" w:rsidR="00811B58" w:rsidRDefault="00035F42" w:rsidP="00035F42">
      <w:pPr>
        <w:pStyle w:val="ListParagraph"/>
        <w:numPr>
          <w:ilvl w:val="0"/>
          <w:numId w:val="19"/>
        </w:numPr>
      </w:pPr>
      <w:r>
        <w:t>C</w:t>
      </w:r>
      <w:r w:rsidR="00811B58">
        <w:t xml:space="preserve">olleagues may choose to integrate them into other opportunities and activities around personal development.  We believe that a key element of the resources for this age-group is in the story-telling, so we would encourage </w:t>
      </w:r>
      <w:r w:rsidR="00E903E5">
        <w:t>EYFS</w:t>
      </w:r>
      <w:r w:rsidR="00811B58">
        <w:t xml:space="preserve"> to use them as such.  We have also found that engaging with parents</w:t>
      </w:r>
      <w:r w:rsidR="00457AAA">
        <w:t xml:space="preserve"> and</w:t>
      </w:r>
      <w:r w:rsidR="00811B58">
        <w:t xml:space="preserve"> carers </w:t>
      </w:r>
      <w:r w:rsidR="00457AAA">
        <w:t xml:space="preserve">(P&amp;C) </w:t>
      </w:r>
      <w:r w:rsidR="00811B58">
        <w:t>of children in this age-group to be highly effective in reinforcing important safety messages for both children and parents, so we would strongly recommend that you promote the stories for P</w:t>
      </w:r>
      <w:r w:rsidR="00457AAA">
        <w:t>&amp;</w:t>
      </w:r>
      <w:r w:rsidR="00811B58">
        <w:t>Cs to use at home</w:t>
      </w:r>
      <w:r w:rsidR="00E903E5">
        <w:t>, either as hard copies or by accessing them online.  Stories and resources could also be used for focus days or weeks on safety or subjects that an individual EYFS has identified it needs to cover</w:t>
      </w:r>
    </w:p>
    <w:p w14:paraId="51AAF961" w14:textId="77777777" w:rsidR="00035F42" w:rsidRDefault="00EA40D6" w:rsidP="00811B58">
      <w:r>
        <w:t>In KS1 and lower KS2</w:t>
      </w:r>
      <w:r w:rsidR="00035F42">
        <w:t>:</w:t>
      </w:r>
    </w:p>
    <w:p w14:paraId="5794B73A" w14:textId="452E811F" w:rsidR="00811B58" w:rsidRDefault="00E903E5" w:rsidP="00035F42">
      <w:pPr>
        <w:pStyle w:val="ListParagraph"/>
        <w:numPr>
          <w:ilvl w:val="0"/>
          <w:numId w:val="19"/>
        </w:numPr>
      </w:pPr>
      <w:r>
        <w:t>We would hope that t</w:t>
      </w:r>
      <w:r w:rsidR="00EA40D6">
        <w:t xml:space="preserve">eachers </w:t>
      </w:r>
      <w:r>
        <w:t>would be</w:t>
      </w:r>
      <w:r w:rsidR="00EA40D6">
        <w:t xml:space="preserve"> following the individual session plans</w:t>
      </w:r>
      <w:r>
        <w:t xml:space="preserve">, for each of the </w:t>
      </w:r>
      <w:r w:rsidR="00EA40D6">
        <w:t>stories</w:t>
      </w:r>
      <w:r>
        <w:t>,</w:t>
      </w:r>
      <w:r w:rsidR="00EA40D6">
        <w:t xml:space="preserve"> as part of time-tabled PSHE education provision.  </w:t>
      </w:r>
      <w:r w:rsidR="00050041">
        <w:t>All</w:t>
      </w:r>
      <w:r w:rsidR="00EA40D6">
        <w:t xml:space="preserve"> the themes and topics covered within the DDC world are linked to </w:t>
      </w:r>
      <w:r w:rsidR="00E14A1D">
        <w:t xml:space="preserve">the </w:t>
      </w:r>
      <w:r w:rsidR="00B47DDF">
        <w:t xml:space="preserve">current </w:t>
      </w:r>
      <w:r w:rsidR="00E14A1D">
        <w:t xml:space="preserve">relevant </w:t>
      </w:r>
      <w:r w:rsidR="00EA40D6">
        <w:t xml:space="preserve">statutory requirements within Relationships Education and Health Education for the primary stage, so schools can be assured that the materials will help </w:t>
      </w:r>
      <w:r w:rsidR="000A583F">
        <w:t xml:space="preserve">them to meet and exceed </w:t>
      </w:r>
      <w:r w:rsidR="00A05FA2">
        <w:t xml:space="preserve">many of </w:t>
      </w:r>
      <w:r w:rsidR="000A583F">
        <w:t>these</w:t>
      </w:r>
      <w:r w:rsidR="00A05FA2">
        <w:t xml:space="preserve"> expectations.</w:t>
      </w:r>
    </w:p>
    <w:p w14:paraId="71068BAA" w14:textId="2B22C414" w:rsidR="00002315" w:rsidRDefault="00002315" w:rsidP="00002315">
      <w:r>
        <w:t>In upper KS2:</w:t>
      </w:r>
    </w:p>
    <w:p w14:paraId="332989AC" w14:textId="21BDB573" w:rsidR="00ED55EA" w:rsidRPr="00002315" w:rsidRDefault="00002315" w:rsidP="00CE0C42">
      <w:pPr>
        <w:pStyle w:val="ListParagraph"/>
        <w:numPr>
          <w:ilvl w:val="0"/>
          <w:numId w:val="19"/>
        </w:numPr>
      </w:pPr>
      <w:r>
        <w:t xml:space="preserve">We would hope that teachers would be following the individual </w:t>
      </w:r>
      <w:r w:rsidR="00457AAA">
        <w:t>less</w:t>
      </w:r>
      <w:r>
        <w:t xml:space="preserve">on plans, for each of the stories, as part of time-tabled PSHE education provision.  All the themes and topics covered within the AAU portfolio are linked to the relevant </w:t>
      </w:r>
      <w:r w:rsidR="00B47DDF">
        <w:t>current</w:t>
      </w:r>
      <w:r>
        <w:t xml:space="preserve"> statutory requirements within Relationships Education and Health Education for the primary stage, so schools can be assured that the materials will help them to meet and exceed many of these expectations.</w:t>
      </w:r>
    </w:p>
    <w:p w14:paraId="41DAB2DE" w14:textId="1ADA7F11" w:rsidR="000A583F" w:rsidRPr="00CE0C42" w:rsidRDefault="003D2830" w:rsidP="00CE0C42">
      <w:pPr>
        <w:rPr>
          <w:u w:val="single"/>
        </w:rPr>
      </w:pPr>
      <w:r w:rsidRPr="00CE0C42">
        <w:rPr>
          <w:u w:val="single"/>
        </w:rPr>
        <w:t>Organising and running the programme</w:t>
      </w:r>
    </w:p>
    <w:p w14:paraId="557735C9" w14:textId="47559C37" w:rsidR="000A583F" w:rsidRDefault="000A583F" w:rsidP="000A583F">
      <w:r>
        <w:t xml:space="preserve">We believe that the </w:t>
      </w:r>
      <w:r w:rsidR="00002315">
        <w:t>resources</w:t>
      </w:r>
      <w:r>
        <w:t xml:space="preserve"> can be used in a variety of ways, depending upon the age and cognitive ability of your pupils to understand and engage with them.  With this in mind, you should feel free to arrange the resources as you see fit.  The session</w:t>
      </w:r>
      <w:r w:rsidR="00457AAA">
        <w:t>/lesson</w:t>
      </w:r>
      <w:r>
        <w:t xml:space="preserve"> plan formats have been designed with a Key Stage One and above audience in mind, but many of the activities within will be able to be used with children who are both younger and older.  </w:t>
      </w:r>
    </w:p>
    <w:p w14:paraId="77519D43" w14:textId="77777777" w:rsidR="001412DE" w:rsidRDefault="00E827BA" w:rsidP="000A583F">
      <w:r>
        <w:t xml:space="preserve">If you choose to deliver the sessions as part of your PSHE education provision, it is important to map them into any other resources you use so that they complement your current practice – we are able to offer support with this as part of our ‘additional support’ offer (please see the section below for more information).  </w:t>
      </w:r>
    </w:p>
    <w:p w14:paraId="587C8B17" w14:textId="7C9CA2D3" w:rsidR="00E827BA" w:rsidRDefault="00E827BA" w:rsidP="000A583F">
      <w:r>
        <w:t>You will need to think about which year groups in your schools would get most benefit from the materials, and plan accordingly.  It is important to remember that if you have delivered a session in Year One,</w:t>
      </w:r>
      <w:r w:rsidR="00741D98">
        <w:t xml:space="preserve"> you should not be</w:t>
      </w:r>
      <w:r>
        <w:t xml:space="preserve"> repeating the same story and sessions with the </w:t>
      </w:r>
      <w:r w:rsidR="00050041">
        <w:t>same</w:t>
      </w:r>
      <w:r w:rsidR="00741D98">
        <w:t xml:space="preserve"> year</w:t>
      </w:r>
      <w:r w:rsidR="00050041">
        <w:t>.</w:t>
      </w:r>
      <w:r>
        <w:t xml:space="preserve">  Your PSHE lead in school will need to play a role in ensuring that the materials are delivered in an organised and </w:t>
      </w:r>
      <w:r>
        <w:lastRenderedPageBreak/>
        <w:t xml:space="preserve">effective </w:t>
      </w:r>
      <w:r w:rsidR="007B2213">
        <w:t>way.</w:t>
      </w:r>
      <w:r w:rsidR="00947605">
        <w:t xml:space="preserve">  We have also produced a suggested delivery document to assist schools with the planning and organisation of the DDCT materials.</w:t>
      </w:r>
    </w:p>
    <w:p w14:paraId="50636DCD" w14:textId="707DF2BA" w:rsidR="000A583F" w:rsidRDefault="00CE0C42" w:rsidP="00CE0C42">
      <w:pPr>
        <w:rPr>
          <w:u w:val="single"/>
        </w:rPr>
      </w:pPr>
      <w:r w:rsidRPr="00CE0C42">
        <w:rPr>
          <w:u w:val="single"/>
        </w:rPr>
        <w:t xml:space="preserve">Understanding the format of </w:t>
      </w:r>
      <w:r w:rsidR="00002315">
        <w:rPr>
          <w:u w:val="single"/>
        </w:rPr>
        <w:t xml:space="preserve">the </w:t>
      </w:r>
      <w:r w:rsidRPr="00CE0C42">
        <w:rPr>
          <w:u w:val="single"/>
        </w:rPr>
        <w:t>resources</w:t>
      </w:r>
      <w:r w:rsidR="00741D98">
        <w:rPr>
          <w:u w:val="single"/>
        </w:rPr>
        <w:t xml:space="preserve"> – how it all works</w:t>
      </w:r>
    </w:p>
    <w:p w14:paraId="77D5859B" w14:textId="0AFEEFBB" w:rsidR="00BA4794" w:rsidRDefault="00CE0C42" w:rsidP="00CE0C42">
      <w:r>
        <w:t xml:space="preserve">The </w:t>
      </w:r>
      <w:r w:rsidR="00457AAA">
        <w:t xml:space="preserve">comprehensive </w:t>
      </w:r>
      <w:r>
        <w:t xml:space="preserve">packs that accompany each </w:t>
      </w:r>
      <w:r w:rsidR="000B23C5">
        <w:t>resource</w:t>
      </w:r>
      <w:r>
        <w:t xml:space="preserve"> are arranged in a simple and accessible way and provide session</w:t>
      </w:r>
      <w:r w:rsidR="00457AAA">
        <w:t>/lesson</w:t>
      </w:r>
      <w:r>
        <w:t xml:space="preserve"> plans with clear instructions and suggested timings.  </w:t>
      </w:r>
      <w:r w:rsidR="008B752A">
        <w:t xml:space="preserve">All other materials, such as resource sheets, </w:t>
      </w:r>
      <w:r w:rsidR="00457AAA">
        <w:t xml:space="preserve">animations, </w:t>
      </w:r>
      <w:r w:rsidR="008B752A">
        <w:t xml:space="preserve">PowerPoints etc. </w:t>
      </w:r>
      <w:r w:rsidR="00BA4794">
        <w:t>are included within the packs</w:t>
      </w:r>
      <w:r w:rsidR="00741D98">
        <w:t>, but we would recommend taking</w:t>
      </w:r>
      <w:r w:rsidR="00BA4794">
        <w:t xml:space="preserve"> some time to collate and familiarise yourself with these prior to delivery.</w:t>
      </w:r>
    </w:p>
    <w:p w14:paraId="24481CA5" w14:textId="0B97E9D5" w:rsidR="003D2830" w:rsidRPr="00741D98" w:rsidRDefault="003D2830" w:rsidP="007B2213">
      <w:pPr>
        <w:rPr>
          <w:u w:val="single"/>
        </w:rPr>
      </w:pPr>
      <w:r w:rsidRPr="00741D98">
        <w:rPr>
          <w:u w:val="single"/>
        </w:rPr>
        <w:t>Best practice in delivery</w:t>
      </w:r>
    </w:p>
    <w:p w14:paraId="0FF1B33C" w14:textId="321682EF" w:rsidR="00AB1151" w:rsidRPr="00AB1151" w:rsidRDefault="00AB1151" w:rsidP="007B2213">
      <w:r w:rsidRPr="00AB1151">
        <w:t>The resource</w:t>
      </w:r>
      <w:r w:rsidR="00741D98">
        <w:t>s</w:t>
      </w:r>
      <w:r w:rsidRPr="00AB1151">
        <w:t xml:space="preserve"> have been created </w:t>
      </w:r>
      <w:r>
        <w:t xml:space="preserve">from a strong base of work with schools, teachers and children and are designed to be engaging and fun for pupils.  Much like any other subject though, colleagues who deliver the resources will need to </w:t>
      </w:r>
      <w:r w:rsidR="00A05FA2">
        <w:t>understand</w:t>
      </w:r>
      <w:r>
        <w:t xml:space="preserve"> what makes for best practice in delivery to ensure that pupils get the most from the stories and activities within the sessions.</w:t>
      </w:r>
      <w:r w:rsidR="00A05FA2">
        <w:t xml:space="preserve">  This section aims to briefly summarise some of the key elements to ensure that this is possible.</w:t>
      </w:r>
    </w:p>
    <w:p w14:paraId="02CCB426" w14:textId="64865181" w:rsidR="007B2213" w:rsidRPr="0097072A" w:rsidRDefault="007B2213" w:rsidP="007B2213">
      <w:pPr>
        <w:rPr>
          <w:u w:val="single"/>
        </w:rPr>
      </w:pPr>
      <w:r w:rsidRPr="0097072A">
        <w:rPr>
          <w:u w:val="single"/>
        </w:rPr>
        <w:t>Creating a safe learning environment</w:t>
      </w:r>
    </w:p>
    <w:p w14:paraId="6FECAC39" w14:textId="2F66EBE2" w:rsidR="0097072A" w:rsidRDefault="007B2213" w:rsidP="0097072A">
      <w:r>
        <w:t>As with any element of PSHE education, many of the topics covered within the</w:t>
      </w:r>
      <w:r w:rsidR="000B23C5">
        <w:t xml:space="preserve"> resources</w:t>
      </w:r>
      <w:r>
        <w:t xml:space="preserve"> can be potentially sensitive for some pupils.  Effective delivery will depend upon teachers creating a safe and positive learning environment so that pupils feel secure in exploring the concepts within the stories and are confident to share and reflect upon their own values, beliefs and experiences.</w:t>
      </w:r>
      <w:r w:rsidR="0097072A">
        <w:t xml:space="preserve">  </w:t>
      </w:r>
      <w:r w:rsidR="0097072A" w:rsidRPr="0097072A">
        <w:t xml:space="preserve">As </w:t>
      </w:r>
      <w:r w:rsidR="0097072A">
        <w:t>well</w:t>
      </w:r>
      <w:r w:rsidR="0097072A" w:rsidRPr="0097072A">
        <w:t xml:space="preserve"> as encouraging more open discussion and creating a positive learning</w:t>
      </w:r>
      <w:r w:rsidR="0097072A">
        <w:t xml:space="preserve"> </w:t>
      </w:r>
      <w:r w:rsidR="0097072A" w:rsidRPr="0097072A">
        <w:t>experience it also helps to make sure that teachers are less anxious about unexpected</w:t>
      </w:r>
      <w:r w:rsidR="0097072A">
        <w:t xml:space="preserve"> </w:t>
      </w:r>
      <w:r w:rsidR="0097072A" w:rsidRPr="0097072A">
        <w:t xml:space="preserve">disclosures or comments as these will be </w:t>
      </w:r>
      <w:r w:rsidR="0097072A">
        <w:t xml:space="preserve">naturally </w:t>
      </w:r>
      <w:r w:rsidR="0097072A" w:rsidRPr="0097072A">
        <w:t>reduced.</w:t>
      </w:r>
    </w:p>
    <w:p w14:paraId="1E65782A" w14:textId="07CF6135" w:rsidR="007B2213" w:rsidRDefault="0097072A" w:rsidP="0097072A">
      <w:r w:rsidRPr="0097072A">
        <w:t xml:space="preserve">Ground rules are an important </w:t>
      </w:r>
      <w:r w:rsidR="00153991">
        <w:t>part</w:t>
      </w:r>
      <w:r w:rsidRPr="0097072A">
        <w:t xml:space="preserve"> of any session where potentially sensitive issues are to</w:t>
      </w:r>
      <w:r>
        <w:t xml:space="preserve"> </w:t>
      </w:r>
      <w:r w:rsidRPr="0097072A">
        <w:t>be covered. They help to minimise inappropriate and unintended disclosures and comments</w:t>
      </w:r>
      <w:r>
        <w:t xml:space="preserve"> </w:t>
      </w:r>
      <w:r w:rsidRPr="0097072A">
        <w:t>of a negative nature</w:t>
      </w:r>
      <w:r>
        <w:t xml:space="preserve">, </w:t>
      </w:r>
      <w:r w:rsidRPr="0097072A">
        <w:t xml:space="preserve">whether intentional or not. </w:t>
      </w:r>
      <w:r>
        <w:t xml:space="preserve"> </w:t>
      </w:r>
      <w:r w:rsidRPr="0097072A">
        <w:t>It is important to invest a little time</w:t>
      </w:r>
      <w:r>
        <w:t xml:space="preserve"> </w:t>
      </w:r>
      <w:r w:rsidRPr="0097072A">
        <w:t xml:space="preserve">in advance of </w:t>
      </w:r>
      <w:r>
        <w:t>sessions</w:t>
      </w:r>
      <w:r w:rsidRPr="0097072A">
        <w:t xml:space="preserve"> setting </w:t>
      </w:r>
      <w:r>
        <w:t xml:space="preserve">age-appropriate </w:t>
      </w:r>
      <w:r w:rsidRPr="0097072A">
        <w:t>ground rules with your class, especially if this is not</w:t>
      </w:r>
      <w:r>
        <w:t xml:space="preserve"> </w:t>
      </w:r>
      <w:r w:rsidRPr="0097072A">
        <w:t>something which is already established.</w:t>
      </w:r>
      <w:r w:rsidR="007B2213">
        <w:t xml:space="preserve">  </w:t>
      </w:r>
      <w:r>
        <w:t>You could think about working together to create ground rules around</w:t>
      </w:r>
      <w:r w:rsidR="00E52287">
        <w:t xml:space="preserve"> the following themes</w:t>
      </w:r>
      <w:r>
        <w:t>:</w:t>
      </w:r>
    </w:p>
    <w:p w14:paraId="39652830" w14:textId="77777777" w:rsidR="0097072A" w:rsidRPr="0097072A" w:rsidRDefault="0097072A" w:rsidP="0097072A">
      <w:pPr>
        <w:pStyle w:val="ListParagraph"/>
        <w:numPr>
          <w:ilvl w:val="0"/>
          <w:numId w:val="11"/>
        </w:numPr>
      </w:pPr>
      <w:r w:rsidRPr="0097072A">
        <w:t>Openness</w:t>
      </w:r>
    </w:p>
    <w:p w14:paraId="78C385A3" w14:textId="6B4EEDB0" w:rsidR="0097072A" w:rsidRPr="0097072A" w:rsidRDefault="0097072A" w:rsidP="0097072A">
      <w:pPr>
        <w:pStyle w:val="ListParagraph"/>
        <w:numPr>
          <w:ilvl w:val="0"/>
          <w:numId w:val="11"/>
        </w:numPr>
      </w:pPr>
      <w:r w:rsidRPr="0097072A">
        <w:t>Keep</w:t>
      </w:r>
      <w:r w:rsidR="00E52287">
        <w:t>ing</w:t>
      </w:r>
      <w:r w:rsidRPr="0097072A">
        <w:t xml:space="preserve"> the conversation in the room (</w:t>
      </w:r>
      <w:r>
        <w:t xml:space="preserve">appropriate to </w:t>
      </w:r>
      <w:r w:rsidRPr="0097072A">
        <w:t>confidentiality</w:t>
      </w:r>
      <w:r>
        <w:t>/safeguarding practice</w:t>
      </w:r>
      <w:r w:rsidRPr="0097072A">
        <w:t>)</w:t>
      </w:r>
    </w:p>
    <w:p w14:paraId="7FEAB400" w14:textId="77ECD325" w:rsidR="0097072A" w:rsidRPr="0097072A" w:rsidRDefault="0097072A" w:rsidP="0097072A">
      <w:pPr>
        <w:pStyle w:val="ListParagraph"/>
        <w:numPr>
          <w:ilvl w:val="0"/>
          <w:numId w:val="11"/>
        </w:numPr>
      </w:pPr>
      <w:r>
        <w:t>Being n</w:t>
      </w:r>
      <w:r w:rsidRPr="0097072A">
        <w:t>on-judgemental</w:t>
      </w:r>
      <w:r w:rsidR="00E52287">
        <w:t>/respectful</w:t>
      </w:r>
    </w:p>
    <w:p w14:paraId="6A085284" w14:textId="51574D62" w:rsidR="0097072A" w:rsidRPr="0097072A" w:rsidRDefault="0097072A" w:rsidP="0097072A">
      <w:pPr>
        <w:pStyle w:val="ListParagraph"/>
        <w:numPr>
          <w:ilvl w:val="0"/>
          <w:numId w:val="11"/>
        </w:numPr>
      </w:pPr>
      <w:r>
        <w:t>The r</w:t>
      </w:r>
      <w:r w:rsidRPr="0097072A">
        <w:t>ight to pass</w:t>
      </w:r>
      <w:r w:rsidR="00E52287">
        <w:t xml:space="preserve"> but also responsibility to take part</w:t>
      </w:r>
    </w:p>
    <w:p w14:paraId="5C528F28" w14:textId="0FB76C3C" w:rsidR="0097072A" w:rsidRPr="0097072A" w:rsidRDefault="0097072A" w:rsidP="0097072A">
      <w:pPr>
        <w:pStyle w:val="ListParagraph"/>
        <w:numPr>
          <w:ilvl w:val="0"/>
          <w:numId w:val="11"/>
        </w:numPr>
      </w:pPr>
      <w:r>
        <w:t>Avoiding</w:t>
      </w:r>
      <w:r w:rsidRPr="0097072A">
        <w:t xml:space="preserve"> assumptions or get</w:t>
      </w:r>
      <w:r>
        <w:t>ting</w:t>
      </w:r>
      <w:r w:rsidRPr="0097072A">
        <w:t xml:space="preserve"> ‘personal’</w:t>
      </w:r>
    </w:p>
    <w:p w14:paraId="32CD75D3" w14:textId="3AFE3BD5" w:rsidR="0097072A" w:rsidRDefault="0097072A" w:rsidP="0097072A">
      <w:pPr>
        <w:pStyle w:val="ListParagraph"/>
        <w:numPr>
          <w:ilvl w:val="0"/>
          <w:numId w:val="11"/>
        </w:numPr>
      </w:pPr>
      <w:r w:rsidRPr="0097072A">
        <w:t>Listen</w:t>
      </w:r>
      <w:r>
        <w:t>ing</w:t>
      </w:r>
      <w:r w:rsidRPr="0097072A">
        <w:t xml:space="preserve"> and shar</w:t>
      </w:r>
      <w:r>
        <w:t>ing</w:t>
      </w:r>
    </w:p>
    <w:p w14:paraId="7429F306" w14:textId="36CE8DA1" w:rsidR="0097072A" w:rsidRDefault="00153991" w:rsidP="0097072A">
      <w:r>
        <w:t>T</w:t>
      </w:r>
      <w:r w:rsidR="0097072A" w:rsidRPr="0097072A">
        <w:t>he creation of ground rules should be a</w:t>
      </w:r>
      <w:r w:rsidR="0097072A">
        <w:t xml:space="preserve"> </w:t>
      </w:r>
      <w:r w:rsidR="0097072A" w:rsidRPr="0097072A">
        <w:t>collaborative and pupil-led process</w:t>
      </w:r>
      <w:r>
        <w:t xml:space="preserve">.  </w:t>
      </w:r>
      <w:r w:rsidR="00E52287">
        <w:t>You don’t need</w:t>
      </w:r>
      <w:r w:rsidR="0097072A" w:rsidRPr="0097072A">
        <w:t xml:space="preserve"> to create an exhaustive list or</w:t>
      </w:r>
      <w:r>
        <w:t xml:space="preserve"> specific</w:t>
      </w:r>
      <w:r w:rsidR="0097072A" w:rsidRPr="0097072A">
        <w:t xml:space="preserve"> number of ground rules; it is more important to ensure</w:t>
      </w:r>
      <w:r w:rsidR="0097072A">
        <w:t xml:space="preserve"> </w:t>
      </w:r>
      <w:r w:rsidR="0097072A" w:rsidRPr="0097072A">
        <w:t>that they are appropriate</w:t>
      </w:r>
      <w:r>
        <w:t xml:space="preserve"> to the session</w:t>
      </w:r>
      <w:r w:rsidR="0097072A" w:rsidRPr="0097072A">
        <w:t xml:space="preserve"> and pupils understand why they have been created.</w:t>
      </w:r>
      <w:r w:rsidR="0097072A">
        <w:t xml:space="preserve"> </w:t>
      </w:r>
      <w:r w:rsidR="00E52287">
        <w:t xml:space="preserve"> </w:t>
      </w:r>
      <w:r w:rsidR="0097072A" w:rsidRPr="0097072A">
        <w:t xml:space="preserve">Ground rules should be displayed </w:t>
      </w:r>
      <w:r w:rsidR="00E52287">
        <w:t>during sessions</w:t>
      </w:r>
      <w:r w:rsidR="0097072A" w:rsidRPr="0097072A">
        <w:t xml:space="preserve"> and </w:t>
      </w:r>
      <w:r w:rsidR="00E52287">
        <w:t xml:space="preserve">clearly </w:t>
      </w:r>
      <w:r w:rsidR="0097072A" w:rsidRPr="0097072A">
        <w:t>refe</w:t>
      </w:r>
      <w:r>
        <w:t>renced</w:t>
      </w:r>
      <w:r w:rsidR="0097072A">
        <w:t xml:space="preserve"> </w:t>
      </w:r>
      <w:r w:rsidR="0097072A" w:rsidRPr="0097072A">
        <w:t>to at the beginning of each lesson</w:t>
      </w:r>
      <w:r>
        <w:t>.</w:t>
      </w:r>
    </w:p>
    <w:p w14:paraId="4CBADDF5" w14:textId="1B3BF954" w:rsidR="00153991" w:rsidRPr="00153991" w:rsidRDefault="00153991" w:rsidP="0097072A">
      <w:pPr>
        <w:rPr>
          <w:u w:val="single"/>
        </w:rPr>
      </w:pPr>
      <w:r w:rsidRPr="00153991">
        <w:rPr>
          <w:u w:val="single"/>
        </w:rPr>
        <w:t>Distancing techniques</w:t>
      </w:r>
    </w:p>
    <w:p w14:paraId="31C0F2C9" w14:textId="6D63CB78" w:rsidR="00153991" w:rsidRDefault="00153991" w:rsidP="0097072A">
      <w:r>
        <w:t xml:space="preserve">The </w:t>
      </w:r>
      <w:r w:rsidR="00E52287">
        <w:t xml:space="preserve">visual, </w:t>
      </w:r>
      <w:r>
        <w:t>story-based format of the DDC</w:t>
      </w:r>
      <w:r w:rsidR="00CB2D71">
        <w:t xml:space="preserve">, </w:t>
      </w:r>
      <w:r w:rsidR="000B23C5">
        <w:t xml:space="preserve">AAU </w:t>
      </w:r>
      <w:r w:rsidR="00CB2D71">
        <w:t xml:space="preserve">and MOB </w:t>
      </w:r>
      <w:r>
        <w:t xml:space="preserve">materials and resources </w:t>
      </w:r>
      <w:r w:rsidR="004B52DA">
        <w:t>are deliberately designed</w:t>
      </w:r>
      <w:r>
        <w:t xml:space="preserve"> to enable pupils to </w:t>
      </w:r>
      <w:r w:rsidR="00C7017F">
        <w:t>relate to real-life situations safely and accurately</w:t>
      </w:r>
      <w:r>
        <w:t xml:space="preserve"> via fictional </w:t>
      </w:r>
      <w:r>
        <w:lastRenderedPageBreak/>
        <w:t>characters.  This enables pupils to discuss and explore the subjects in a ‘de</w:t>
      </w:r>
      <w:r w:rsidR="00E52287">
        <w:t>-</w:t>
      </w:r>
      <w:r>
        <w:t xml:space="preserve">personalised’ way.  Learning activities within the session plans, such as role-play and </w:t>
      </w:r>
      <w:r w:rsidR="004B52DA">
        <w:t>scenario-based</w:t>
      </w:r>
      <w:r>
        <w:t xml:space="preserve"> elements, are also there to allow deliverers to address </w:t>
      </w:r>
      <w:r w:rsidR="004B52DA">
        <w:t xml:space="preserve">important issues in a discreet </w:t>
      </w:r>
      <w:r w:rsidR="00947605">
        <w:t xml:space="preserve">and safe </w:t>
      </w:r>
      <w:r w:rsidR="004B52DA">
        <w:t xml:space="preserve">manner.  </w:t>
      </w:r>
    </w:p>
    <w:p w14:paraId="430E0F13" w14:textId="155D47BA" w:rsidR="004B52DA" w:rsidRDefault="004B52DA" w:rsidP="004B52DA">
      <w:r>
        <w:t xml:space="preserve">When delivering the </w:t>
      </w:r>
      <w:r w:rsidR="000B23C5">
        <w:t>resource</w:t>
      </w:r>
      <w:r>
        <w:t>s, it is also good practice for teachers to:</w:t>
      </w:r>
    </w:p>
    <w:p w14:paraId="2821AE8F" w14:textId="4D9D3438" w:rsidR="00837CCF" w:rsidRPr="00837CCF" w:rsidRDefault="00837CCF" w:rsidP="00837CCF">
      <w:pPr>
        <w:pStyle w:val="ListParagraph"/>
        <w:numPr>
          <w:ilvl w:val="0"/>
          <w:numId w:val="14"/>
        </w:numPr>
      </w:pPr>
      <w:r>
        <w:t>p</w:t>
      </w:r>
      <w:r w:rsidRPr="00837CCF">
        <w:t>rovide different methods for feedback and discussion i.e. small group, paired and whole-class discussion</w:t>
      </w:r>
      <w:r w:rsidR="00E52287">
        <w:t xml:space="preserve"> to build confidence</w:t>
      </w:r>
    </w:p>
    <w:p w14:paraId="41D3B66E" w14:textId="22E9227C" w:rsidR="004B52DA" w:rsidRDefault="004B52DA" w:rsidP="00CE0C42">
      <w:pPr>
        <w:pStyle w:val="ListParagraph"/>
        <w:numPr>
          <w:ilvl w:val="0"/>
          <w:numId w:val="14"/>
        </w:numPr>
      </w:pPr>
      <w:r>
        <w:t>consider their own views, bearing in mind that they are in an influential position and must work within the school’s values and policies</w:t>
      </w:r>
    </w:p>
    <w:p w14:paraId="72F25C6A" w14:textId="10B7A8D7" w:rsidR="004B52DA" w:rsidRDefault="00837CCF" w:rsidP="00CE0C42">
      <w:pPr>
        <w:pStyle w:val="ListParagraph"/>
        <w:numPr>
          <w:ilvl w:val="0"/>
          <w:numId w:val="14"/>
        </w:numPr>
      </w:pPr>
      <w:r>
        <w:t>b</w:t>
      </w:r>
      <w:r w:rsidRPr="00837CCF">
        <w:t>e aware of</w:t>
      </w:r>
      <w:r>
        <w:t xml:space="preserve"> </w:t>
      </w:r>
      <w:r w:rsidRPr="00837CCF">
        <w:t>pupils needs and experiences</w:t>
      </w:r>
      <w:r>
        <w:t xml:space="preserve">.  </w:t>
      </w:r>
      <w:r w:rsidR="004B52DA">
        <w:t>Teacher’s knowledge of individual pupils is therefore vital.</w:t>
      </w:r>
    </w:p>
    <w:p w14:paraId="64A2CA5D" w14:textId="348D8CF7" w:rsidR="004B52DA" w:rsidRDefault="004B52DA" w:rsidP="00CE0C42">
      <w:pPr>
        <w:pStyle w:val="ListParagraph"/>
        <w:numPr>
          <w:ilvl w:val="0"/>
          <w:numId w:val="14"/>
        </w:numPr>
      </w:pPr>
      <w:r>
        <w:t>ensure other colleagues are aware of what is being delivered so that they are prepared for any questions or disclosures from pupils too.</w:t>
      </w:r>
    </w:p>
    <w:p w14:paraId="2DF2237F" w14:textId="0B4CDFCA" w:rsidR="00153991" w:rsidRPr="00934A24" w:rsidRDefault="00153991" w:rsidP="0097072A">
      <w:pPr>
        <w:rPr>
          <w:u w:val="single"/>
        </w:rPr>
      </w:pPr>
      <w:r w:rsidRPr="00934A24">
        <w:rPr>
          <w:u w:val="single"/>
        </w:rPr>
        <w:t>Effective delivery</w:t>
      </w:r>
    </w:p>
    <w:p w14:paraId="344BF3C8" w14:textId="38029BBC" w:rsidR="00CE178C" w:rsidRDefault="00E52287" w:rsidP="0097072A">
      <w:r>
        <w:t xml:space="preserve">As with </w:t>
      </w:r>
      <w:r w:rsidR="00DC6F29">
        <w:t>most</w:t>
      </w:r>
      <w:r>
        <w:t xml:space="preserve"> PSHE-related </w:t>
      </w:r>
      <w:r w:rsidR="001A2B20">
        <w:t>topics, t</w:t>
      </w:r>
      <w:r w:rsidR="00920880">
        <w:t>he re</w:t>
      </w:r>
      <w:r w:rsidR="000B23C5">
        <w:t>sources are</w:t>
      </w:r>
      <w:r w:rsidR="00920880">
        <w:t xml:space="preserve"> best delivered using a ‘facilitative’ style, where the teacher sets a framework for pupils to safely lead their own learning and explore the themes within the stories as is appropriate to their needs and age.  It is important to keep in mind that </w:t>
      </w:r>
      <w:r w:rsidR="00050041">
        <w:t>for</w:t>
      </w:r>
      <w:r w:rsidR="00920880">
        <w:t xml:space="preserve"> pupils to get the most from any session and learn new skills and knowledge which will be useful to them in the real-world, they will need to understand, reflect</w:t>
      </w:r>
      <w:r w:rsidR="00CE178C">
        <w:t xml:space="preserve"> upon</w:t>
      </w:r>
      <w:r w:rsidR="00920880">
        <w:t>, and practice</w:t>
      </w:r>
      <w:r w:rsidR="00CE178C">
        <w:t xml:space="preserve"> these.</w:t>
      </w:r>
      <w:r w:rsidR="00920880">
        <w:t xml:space="preserve">  Teachers will need to provide </w:t>
      </w:r>
      <w:r w:rsidR="00050041">
        <w:t>enough</w:t>
      </w:r>
      <w:r w:rsidR="00920880">
        <w:t xml:space="preserve"> opportunities to allow this to happen rather than simply giving ‘knowledge’ alone.</w:t>
      </w:r>
      <w:r w:rsidR="00CE178C">
        <w:t xml:space="preserve">  To enable this to happen in sessions, keep in mind that when making a decision in their own lives, pupils will need to consider:</w:t>
      </w:r>
    </w:p>
    <w:p w14:paraId="298FDB7C" w14:textId="0A15731A" w:rsidR="00CE178C" w:rsidRPr="00CE178C" w:rsidRDefault="00CE178C" w:rsidP="00CE178C">
      <w:pPr>
        <w:pStyle w:val="ListParagraph"/>
        <w:numPr>
          <w:ilvl w:val="0"/>
          <w:numId w:val="17"/>
        </w:numPr>
      </w:pPr>
      <w:r w:rsidRPr="00CE178C">
        <w:t>Facts</w:t>
      </w:r>
      <w:r>
        <w:t xml:space="preserve"> – what do I know?</w:t>
      </w:r>
    </w:p>
    <w:p w14:paraId="0EE3F772" w14:textId="503091B1" w:rsidR="00CE178C" w:rsidRPr="00CE178C" w:rsidRDefault="00CE178C" w:rsidP="00CE178C">
      <w:pPr>
        <w:pStyle w:val="ListParagraph"/>
        <w:numPr>
          <w:ilvl w:val="0"/>
          <w:numId w:val="17"/>
        </w:numPr>
      </w:pPr>
      <w:r w:rsidRPr="00CE178C">
        <w:t>Skills</w:t>
      </w:r>
      <w:r>
        <w:t xml:space="preserve"> – have I practised ways of coping in this situation?</w:t>
      </w:r>
    </w:p>
    <w:p w14:paraId="5A988A42" w14:textId="135D02C9" w:rsidR="00CE178C" w:rsidRPr="00CE178C" w:rsidRDefault="00CE178C" w:rsidP="00CE178C">
      <w:pPr>
        <w:pStyle w:val="ListParagraph"/>
        <w:numPr>
          <w:ilvl w:val="0"/>
          <w:numId w:val="17"/>
        </w:numPr>
      </w:pPr>
      <w:r w:rsidRPr="00CE178C">
        <w:t>Feelings</w:t>
      </w:r>
      <w:r>
        <w:t xml:space="preserve"> – how does the situation make </w:t>
      </w:r>
      <w:r w:rsidR="00DC6F29">
        <w:t>me,</w:t>
      </w:r>
      <w:r>
        <w:t xml:space="preserve"> or others feel?</w:t>
      </w:r>
    </w:p>
    <w:p w14:paraId="28FCE882" w14:textId="2687B68D" w:rsidR="00CE178C" w:rsidRPr="00CE178C" w:rsidRDefault="00CE178C" w:rsidP="00CE178C">
      <w:pPr>
        <w:pStyle w:val="ListParagraph"/>
        <w:numPr>
          <w:ilvl w:val="0"/>
          <w:numId w:val="17"/>
        </w:numPr>
      </w:pPr>
      <w:r w:rsidRPr="00CE178C">
        <w:t>Confidence</w:t>
      </w:r>
      <w:r>
        <w:t xml:space="preserve"> – even if I know what it is, am I confident enough to make the ‘right’ decision?</w:t>
      </w:r>
    </w:p>
    <w:p w14:paraId="09709799" w14:textId="16C33DAA" w:rsidR="00CE178C" w:rsidRPr="00CE178C" w:rsidRDefault="00CE178C" w:rsidP="00CE178C">
      <w:pPr>
        <w:pStyle w:val="ListParagraph"/>
        <w:numPr>
          <w:ilvl w:val="0"/>
          <w:numId w:val="17"/>
        </w:numPr>
      </w:pPr>
      <w:r w:rsidRPr="00CE178C">
        <w:t>Values</w:t>
      </w:r>
      <w:r>
        <w:t xml:space="preserve"> – what are my personal beliefs about the issue?  What has influenced my beliefs?</w:t>
      </w:r>
    </w:p>
    <w:p w14:paraId="1F31F6EA" w14:textId="68965847" w:rsidR="00934A24" w:rsidRDefault="00CD115E" w:rsidP="0097072A">
      <w:pPr>
        <w:rPr>
          <w:u w:val="single"/>
        </w:rPr>
      </w:pPr>
      <w:r w:rsidRPr="00CD115E">
        <w:rPr>
          <w:u w:val="single"/>
        </w:rPr>
        <w:t>Assessment opportunities</w:t>
      </w:r>
    </w:p>
    <w:p w14:paraId="6AC57B06" w14:textId="2C415910" w:rsidR="00CD115E" w:rsidRDefault="00CD115E" w:rsidP="0097072A">
      <w:r w:rsidRPr="00CD115E">
        <w:t xml:space="preserve">The </w:t>
      </w:r>
      <w:r>
        <w:t>stories and session</w:t>
      </w:r>
      <w:r w:rsidR="008C4F99">
        <w:t xml:space="preserve"> plans</w:t>
      </w:r>
      <w:r>
        <w:t xml:space="preserve"> within the DDC</w:t>
      </w:r>
      <w:r w:rsidR="00CB2D71">
        <w:t xml:space="preserve">, </w:t>
      </w:r>
      <w:r w:rsidR="000B23C5">
        <w:t xml:space="preserve">AAU </w:t>
      </w:r>
      <w:r w:rsidR="00CB2D71">
        <w:t xml:space="preserve">and MOB </w:t>
      </w:r>
      <w:r>
        <w:t>programme</w:t>
      </w:r>
      <w:r w:rsidR="000B23C5">
        <w:t>s</w:t>
      </w:r>
      <w:r>
        <w:t xml:space="preserve"> offer many natural opportunities for practitioners to establish pupil understanding and progress.  Some simple, explicit methods are included within each session (e.g. </w:t>
      </w:r>
      <w:r w:rsidR="008E61E5">
        <w:t xml:space="preserve">quizzes, </w:t>
      </w:r>
      <w:r w:rsidR="008E61E5" w:rsidRPr="00CD115E">
        <w:t>questioning</w:t>
      </w:r>
      <w:r>
        <w:t xml:space="preserve">, etc) and it is important that </w:t>
      </w:r>
      <w:r w:rsidR="00DC6A30">
        <w:t>pupils</w:t>
      </w:r>
      <w:r>
        <w:t xml:space="preserve"> are given the chance to reflect on their own learning by referring to the learning outcomes within each session.  Depending on your current practice, you may wish to record </w:t>
      </w:r>
      <w:r w:rsidR="00DC6A30">
        <w:t xml:space="preserve">pupil ‘progress’ against these learning outcomes to support wider monitoring and evaluation of the programme and the part it plays within your PSHE </w:t>
      </w:r>
      <w:r w:rsidR="00645DF9">
        <w:t xml:space="preserve">education </w:t>
      </w:r>
      <w:r w:rsidR="00DC6A30">
        <w:t>provision.</w:t>
      </w:r>
      <w:r w:rsidR="00947605">
        <w:t xml:space="preserve">  Tracking documents to capture pupil and class progress have also been provided to assist schools. </w:t>
      </w:r>
    </w:p>
    <w:p w14:paraId="3C37D90C" w14:textId="6E076071" w:rsidR="00811B58" w:rsidRDefault="008E61E5" w:rsidP="008E61E5">
      <w:pPr>
        <w:rPr>
          <w:u w:val="single"/>
        </w:rPr>
      </w:pPr>
      <w:r w:rsidRPr="008E61E5">
        <w:rPr>
          <w:u w:val="single"/>
        </w:rPr>
        <w:t>Working with Parents</w:t>
      </w:r>
      <w:r w:rsidR="000B23C5">
        <w:rPr>
          <w:u w:val="single"/>
        </w:rPr>
        <w:t xml:space="preserve"> and </w:t>
      </w:r>
      <w:r w:rsidRPr="008E61E5">
        <w:rPr>
          <w:u w:val="single"/>
        </w:rPr>
        <w:t>Carer</w:t>
      </w:r>
      <w:r w:rsidR="000B23C5">
        <w:rPr>
          <w:u w:val="single"/>
        </w:rPr>
        <w:t>s</w:t>
      </w:r>
      <w:r w:rsidRPr="008E61E5">
        <w:rPr>
          <w:u w:val="single"/>
        </w:rPr>
        <w:t xml:space="preserve"> (P</w:t>
      </w:r>
      <w:r w:rsidR="000B23C5">
        <w:rPr>
          <w:u w:val="single"/>
        </w:rPr>
        <w:t>&amp;</w:t>
      </w:r>
      <w:r w:rsidRPr="008E61E5">
        <w:rPr>
          <w:u w:val="single"/>
        </w:rPr>
        <w:t>C)</w:t>
      </w:r>
      <w:r w:rsidR="000B23C5">
        <w:rPr>
          <w:u w:val="single"/>
        </w:rPr>
        <w:t xml:space="preserve"> – DDC resources only</w:t>
      </w:r>
    </w:p>
    <w:p w14:paraId="128B3C0F" w14:textId="146A463F" w:rsidR="005A6D1B" w:rsidRDefault="008E61E5" w:rsidP="008E61E5">
      <w:r>
        <w:t>One of the fundamental elements of the stories within the programme is the ability for P</w:t>
      </w:r>
      <w:r w:rsidR="000B23C5">
        <w:t>&amp;</w:t>
      </w:r>
      <w:r>
        <w:t>Cs to use these to spend quality time with their children, whilst also reinforcing safety messages.</w:t>
      </w:r>
      <w:r w:rsidR="009B2062">
        <w:t xml:space="preserve">  </w:t>
      </w:r>
      <w:r w:rsidR="005A6D1B">
        <w:t xml:space="preserve">In order to do this, parents can access the stories on-line using the </w:t>
      </w:r>
      <w:r w:rsidR="00CF11F2">
        <w:t>electronic books</w:t>
      </w:r>
      <w:r w:rsidR="005A6D1B">
        <w:t xml:space="preserve"> available via the </w:t>
      </w:r>
      <w:r w:rsidR="00457AAA">
        <w:t xml:space="preserve">dogduckandcat.co.uk </w:t>
      </w:r>
      <w:r w:rsidR="005A6D1B">
        <w:t>website</w:t>
      </w:r>
      <w:r w:rsidR="00457AAA">
        <w:t xml:space="preserve">. </w:t>
      </w:r>
      <w:r w:rsidR="005A6D1B">
        <w:t>This also offers a great opportunity for schools to build relationships with P</w:t>
      </w:r>
      <w:r w:rsidR="000B23C5">
        <w:t>&amp;</w:t>
      </w:r>
      <w:r w:rsidR="005A6D1B">
        <w:t xml:space="preserve">Cs and the wider school community and increase the protective factors in children’s lives.  </w:t>
      </w:r>
    </w:p>
    <w:p w14:paraId="2CC31C63" w14:textId="28EA8001" w:rsidR="008E61E5" w:rsidRDefault="005A6D1B" w:rsidP="008E61E5">
      <w:r w:rsidRPr="005A6D1B">
        <w:lastRenderedPageBreak/>
        <w:t>P</w:t>
      </w:r>
      <w:r w:rsidR="000B23C5">
        <w:t>&amp;C</w:t>
      </w:r>
      <w:r w:rsidRPr="005A6D1B">
        <w:t xml:space="preserve"> engagement is important because working together has been shown to have a promising impact on the wellbeing, attendance, behaviour, sense of school belonging, intellectual development and attainment of children across a range of social and economic backgrounds</w:t>
      </w:r>
      <w:r>
        <w:t>.  The DDC stories offer a useful opportunity to do this.</w:t>
      </w:r>
    </w:p>
    <w:p w14:paraId="7983E58F" w14:textId="34E1DFDA" w:rsidR="00457AAA" w:rsidRDefault="00457AAA" w:rsidP="008E61E5">
      <w:r>
        <w:t>However you decide to signpost P&amp;Cs to the DDC materials, it is important to let them know that you are using the materials with children so that they are prepared for any subsequent questions or conversations their children will take home with them.</w:t>
      </w:r>
    </w:p>
    <w:p w14:paraId="2EF90491" w14:textId="5825BDB6" w:rsidR="00457AAA" w:rsidRPr="00457AAA" w:rsidRDefault="00457AAA" w:rsidP="008E61E5">
      <w:pPr>
        <w:rPr>
          <w:u w:val="single"/>
        </w:rPr>
      </w:pPr>
      <w:r w:rsidRPr="008E61E5">
        <w:rPr>
          <w:u w:val="single"/>
        </w:rPr>
        <w:t>Working with Parents</w:t>
      </w:r>
      <w:r>
        <w:rPr>
          <w:u w:val="single"/>
        </w:rPr>
        <w:t xml:space="preserve"> and </w:t>
      </w:r>
      <w:r w:rsidRPr="008E61E5">
        <w:rPr>
          <w:u w:val="single"/>
        </w:rPr>
        <w:t>Carer</w:t>
      </w:r>
      <w:r>
        <w:rPr>
          <w:u w:val="single"/>
        </w:rPr>
        <w:t>s</w:t>
      </w:r>
      <w:r w:rsidRPr="008E61E5">
        <w:rPr>
          <w:u w:val="single"/>
        </w:rPr>
        <w:t xml:space="preserve"> (P</w:t>
      </w:r>
      <w:r>
        <w:rPr>
          <w:u w:val="single"/>
        </w:rPr>
        <w:t>&amp;</w:t>
      </w:r>
      <w:r w:rsidRPr="008E61E5">
        <w:rPr>
          <w:u w:val="single"/>
        </w:rPr>
        <w:t>C)</w:t>
      </w:r>
      <w:r>
        <w:rPr>
          <w:u w:val="single"/>
        </w:rPr>
        <w:t xml:space="preserve"> – all resources </w:t>
      </w:r>
    </w:p>
    <w:p w14:paraId="18BFF7D5" w14:textId="611FB640" w:rsidR="00CF11F2" w:rsidRDefault="005A6D1B" w:rsidP="008E61E5">
      <w:r>
        <w:t>To ensure that P</w:t>
      </w:r>
      <w:r w:rsidR="000B23C5">
        <w:t>&amp;</w:t>
      </w:r>
      <w:r>
        <w:t>Cs understand the resources and the key messages</w:t>
      </w:r>
      <w:r w:rsidR="00457AAA">
        <w:t xml:space="preserve"> being delivered, </w:t>
      </w:r>
      <w:r>
        <w:t>it is important that schools take some time to think about how they will approach this.  You may decide to</w:t>
      </w:r>
      <w:r w:rsidR="00CF11F2">
        <w:t>:</w:t>
      </w:r>
    </w:p>
    <w:p w14:paraId="7D983971" w14:textId="56F5B266" w:rsidR="006032C0" w:rsidRDefault="006032C0" w:rsidP="00CF11F2">
      <w:pPr>
        <w:pStyle w:val="ListParagraph"/>
        <w:numPr>
          <w:ilvl w:val="0"/>
          <w:numId w:val="20"/>
        </w:numPr>
      </w:pPr>
      <w:r>
        <w:t xml:space="preserve">Hold a </w:t>
      </w:r>
      <w:r w:rsidR="00115287">
        <w:t>fund-raising</w:t>
      </w:r>
      <w:r>
        <w:t xml:space="preserve"> event, to fund the </w:t>
      </w:r>
      <w:r w:rsidR="00CB2D71">
        <w:t>DDCT</w:t>
      </w:r>
      <w:r w:rsidR="00457AAA">
        <w:t xml:space="preserve"> subscription</w:t>
      </w:r>
      <w:r>
        <w:t xml:space="preserve">, and launch it with the whole school community </w:t>
      </w:r>
    </w:p>
    <w:p w14:paraId="441C7800" w14:textId="3F05BF14" w:rsidR="006032C0" w:rsidRDefault="006032C0" w:rsidP="006032C0">
      <w:pPr>
        <w:pStyle w:val="ListParagraph"/>
        <w:numPr>
          <w:ilvl w:val="0"/>
          <w:numId w:val="20"/>
        </w:numPr>
      </w:pPr>
      <w:r>
        <w:t>Hold a briefing event/coffee morning and invite P</w:t>
      </w:r>
      <w:r w:rsidR="000B23C5">
        <w:t>&amp;</w:t>
      </w:r>
      <w:r>
        <w:t>Cs in to view the DDC stories</w:t>
      </w:r>
      <w:r w:rsidR="00457AAA">
        <w:t xml:space="preserve"> and AAU</w:t>
      </w:r>
      <w:r w:rsidR="00CB2D71">
        <w:t xml:space="preserve"> and MOB </w:t>
      </w:r>
      <w:r w:rsidR="00457AAA">
        <w:t xml:space="preserve"> resources </w:t>
      </w:r>
    </w:p>
    <w:p w14:paraId="71437640" w14:textId="4E551B56" w:rsidR="006032C0" w:rsidRDefault="006032C0" w:rsidP="00CF11F2">
      <w:pPr>
        <w:pStyle w:val="ListParagraph"/>
        <w:numPr>
          <w:ilvl w:val="0"/>
          <w:numId w:val="20"/>
        </w:numPr>
      </w:pPr>
      <w:r>
        <w:t xml:space="preserve">Ensure you promote the </w:t>
      </w:r>
      <w:r w:rsidR="00457AAA">
        <w:t>key</w:t>
      </w:r>
      <w:r>
        <w:t xml:space="preserve"> messages, and leave the ‘lines of communication’ open in case a P</w:t>
      </w:r>
      <w:r w:rsidR="000B23C5">
        <w:t>&amp;</w:t>
      </w:r>
      <w:r>
        <w:t>C</w:t>
      </w:r>
      <w:r w:rsidR="000B23C5">
        <w:t xml:space="preserve"> </w:t>
      </w:r>
      <w:r>
        <w:t xml:space="preserve">wants to talk to you about any of the subjects </w:t>
      </w:r>
    </w:p>
    <w:p w14:paraId="4E57C83B" w14:textId="26150AD0" w:rsidR="005F171F" w:rsidRPr="00CF11F2" w:rsidRDefault="005F171F" w:rsidP="004439EE">
      <w:pPr>
        <w:rPr>
          <w:u w:val="single"/>
        </w:rPr>
      </w:pPr>
      <w:r w:rsidRPr="00CF11F2">
        <w:rPr>
          <w:u w:val="single"/>
        </w:rPr>
        <w:t>Additional opportunities</w:t>
      </w:r>
      <w:r w:rsidR="0013602D" w:rsidRPr="00CF11F2">
        <w:rPr>
          <w:u w:val="single"/>
        </w:rPr>
        <w:t xml:space="preserve"> </w:t>
      </w:r>
    </w:p>
    <w:p w14:paraId="6EA1A6D9" w14:textId="2A83DDE3" w:rsidR="00422C84" w:rsidRDefault="00422C84" w:rsidP="004439EE">
      <w:r w:rsidRPr="00422C84">
        <w:t xml:space="preserve">Whilst the resources are </w:t>
      </w:r>
      <w:r>
        <w:t>designed to cover the themes raised in the stories in an age-appropriate and comprehensive way, it is natural that some pupils and schools will want to further explore the subject matter and extend their learning.  Some additional ways which this might be achieved are:</w:t>
      </w:r>
    </w:p>
    <w:p w14:paraId="10D57F71" w14:textId="318BBE5F" w:rsidR="00422C84" w:rsidRDefault="00422C84" w:rsidP="004439EE">
      <w:r>
        <w:t>Assemblies – teachers could use the stories as a basis for assembly presentations to pupils on the topics covered</w:t>
      </w:r>
      <w:r w:rsidR="00432AF3">
        <w:t>.  Pupils who have covered the sessions could also lead and assembly demonstrating what they have learned and to raise awareness with other pupils in school.</w:t>
      </w:r>
    </w:p>
    <w:p w14:paraId="55F6C708" w14:textId="122275D3" w:rsidR="00432AF3" w:rsidRDefault="00432AF3" w:rsidP="004439EE">
      <w:r>
        <w:t xml:space="preserve">Projects – pupil groups such as School Council members could lead on whole-school projects around some of the themes covered at appropriate times of the </w:t>
      </w:r>
      <w:r w:rsidR="0013602D">
        <w:t>year and</w:t>
      </w:r>
      <w:r>
        <w:t xml:space="preserve"> use the stories as a basis for this. E.g. sun/water safety</w:t>
      </w:r>
      <w:r w:rsidR="0013602D">
        <w:t xml:space="preserve">.  Many national campaigns could be linked into </w:t>
      </w:r>
    </w:p>
    <w:p w14:paraId="2CD5F647" w14:textId="18AC36D6" w:rsidR="00432AF3" w:rsidRDefault="00210B9B" w:rsidP="004439EE">
      <w:r>
        <w:t>Extending the stories</w:t>
      </w:r>
      <w:r w:rsidR="00457AAA">
        <w:t>/resources</w:t>
      </w:r>
      <w:r>
        <w:t xml:space="preserve"> – </w:t>
      </w:r>
      <w:r w:rsidR="0013602D">
        <w:t>classes could come up with their own ideas of how the stories or characters’ lives might continue</w:t>
      </w:r>
      <w:r w:rsidR="00457AAA">
        <w:t>, for both DDC and AAU</w:t>
      </w:r>
      <w:r w:rsidR="0013602D">
        <w:t>.  This would also be an excellent opportunity to reinforce literacy skills.</w:t>
      </w:r>
    </w:p>
    <w:p w14:paraId="33BF74D3" w14:textId="41B7ADA7" w:rsidR="00210B9B" w:rsidRDefault="00210B9B" w:rsidP="004439EE">
      <w:r>
        <w:t xml:space="preserve">Intervention – there may be some individual or cohorts of pupils who might benefit from small group work </w:t>
      </w:r>
      <w:r w:rsidR="0013602D">
        <w:t xml:space="preserve">with a focus </w:t>
      </w:r>
      <w:r>
        <w:t>around the themes within the stories</w:t>
      </w:r>
      <w:r w:rsidR="0013602D">
        <w:t xml:space="preserve">.  </w:t>
      </w:r>
    </w:p>
    <w:p w14:paraId="6986795A" w14:textId="453D9980" w:rsidR="00422C84" w:rsidRDefault="0013602D" w:rsidP="004439EE">
      <w:r>
        <w:t>If you have any further ideas or are looking for some more inspiration around extending the resources, then please contact us – we’d love to hear from you!</w:t>
      </w:r>
    </w:p>
    <w:p w14:paraId="6727C4D0" w14:textId="398755CF" w:rsidR="004B3A66" w:rsidRPr="004B3A66" w:rsidRDefault="004B3A66" w:rsidP="004B3A66">
      <w:pPr>
        <w:rPr>
          <w:b/>
          <w:u w:val="single"/>
        </w:rPr>
      </w:pPr>
      <w:r w:rsidRPr="004B3A66">
        <w:rPr>
          <w:b/>
          <w:u w:val="single"/>
        </w:rPr>
        <w:t>Support/access</w:t>
      </w:r>
      <w:r w:rsidR="00C43B3D">
        <w:rPr>
          <w:b/>
          <w:u w:val="single"/>
        </w:rPr>
        <w:t>ing the resources</w:t>
      </w:r>
    </w:p>
    <w:p w14:paraId="77E14E13" w14:textId="4AE5C1F8" w:rsidR="004B3A66" w:rsidRDefault="00CB2D71" w:rsidP="004439EE">
      <w:r>
        <w:t xml:space="preserve">DDCT and its partners </w:t>
      </w:r>
      <w:r w:rsidR="004C4943">
        <w:t>can</w:t>
      </w:r>
      <w:r w:rsidR="004B3A66">
        <w:t xml:space="preserve"> offer additional support services to schools across a range of themes covered by the resources</w:t>
      </w:r>
      <w:r w:rsidR="00151063">
        <w:t xml:space="preserve"> in order to help integrate them into your schools’ own approach</w:t>
      </w:r>
      <w:r w:rsidR="004B3A66">
        <w:t xml:space="preserve">.  We understand that every school is different, and that further support or guidance </w:t>
      </w:r>
      <w:r w:rsidR="00151063">
        <w:t>may</w:t>
      </w:r>
      <w:r w:rsidR="004B3A66">
        <w:t xml:space="preserve"> be useful in making the most of our resources.</w:t>
      </w:r>
    </w:p>
    <w:p w14:paraId="0919FD46" w14:textId="1FF37942" w:rsidR="004B3A66" w:rsidRDefault="004B3A66" w:rsidP="004439EE">
      <w:r>
        <w:t xml:space="preserve">We are also able to help schools and other settings with practical advice and guidance on integrating the materials into existing provision.  </w:t>
      </w:r>
      <w:r w:rsidR="00CB2D71">
        <w:t>DDCT</w:t>
      </w:r>
      <w:r w:rsidR="00422C84">
        <w:t xml:space="preserve"> </w:t>
      </w:r>
      <w:r w:rsidR="00947605">
        <w:t xml:space="preserve">has a </w:t>
      </w:r>
      <w:r w:rsidR="00C7017F">
        <w:t>strong partnership</w:t>
      </w:r>
      <w:r w:rsidR="00947605">
        <w:t xml:space="preserve"> with a specialist PSHE support </w:t>
      </w:r>
      <w:r w:rsidR="00947605">
        <w:lastRenderedPageBreak/>
        <w:t xml:space="preserve">service, Health &amp; Wellbeing in Schools Ltd, </w:t>
      </w:r>
      <w:r w:rsidR="00CB2D71">
        <w:t xml:space="preserve"> </w:t>
      </w:r>
      <w:r w:rsidR="00947605">
        <w:t xml:space="preserve">who are able to offer a range of services to </w:t>
      </w:r>
      <w:r>
        <w:t xml:space="preserve">support your school </w:t>
      </w:r>
      <w:r w:rsidR="00422C84">
        <w:t xml:space="preserve">to </w:t>
      </w:r>
      <w:r>
        <w:t xml:space="preserve">make the most of the </w:t>
      </w:r>
      <w:r w:rsidR="00947605">
        <w:t xml:space="preserve">DDCT </w:t>
      </w:r>
      <w:r>
        <w:t>resources by providing</w:t>
      </w:r>
      <w:r w:rsidR="00163B6A">
        <w:t xml:space="preserve"> services </w:t>
      </w:r>
      <w:r w:rsidR="000B23C5">
        <w:t>such as</w:t>
      </w:r>
      <w:r>
        <w:t>:</w:t>
      </w:r>
    </w:p>
    <w:p w14:paraId="65C702B3" w14:textId="6B914419" w:rsidR="004B3A66" w:rsidRDefault="004B3A66" w:rsidP="004B3A66">
      <w:pPr>
        <w:pStyle w:val="ListParagraph"/>
        <w:numPr>
          <w:ilvl w:val="0"/>
          <w:numId w:val="8"/>
        </w:numPr>
      </w:pPr>
      <w:r>
        <w:t>Staff training and development opportunities (INSET/twilight</w:t>
      </w:r>
      <w:r w:rsidR="00E87F5B">
        <w:t xml:space="preserve">, staff meetings </w:t>
      </w:r>
      <w:r w:rsidR="006869B6">
        <w:t>etc.)</w:t>
      </w:r>
    </w:p>
    <w:p w14:paraId="1F0E7E70" w14:textId="532CF9B6" w:rsidR="00947605" w:rsidRDefault="00947605" w:rsidP="004B3A66">
      <w:pPr>
        <w:pStyle w:val="ListParagraph"/>
        <w:numPr>
          <w:ilvl w:val="0"/>
          <w:numId w:val="8"/>
        </w:numPr>
      </w:pPr>
      <w:r>
        <w:t>PSHE subject  lead mentoring and support, including subject monitoring and evaluation</w:t>
      </w:r>
    </w:p>
    <w:p w14:paraId="71A02BFC" w14:textId="3782FF3A" w:rsidR="004B3A66" w:rsidRDefault="004B3A66" w:rsidP="004B3A66">
      <w:pPr>
        <w:pStyle w:val="ListParagraph"/>
        <w:numPr>
          <w:ilvl w:val="0"/>
          <w:numId w:val="8"/>
        </w:numPr>
      </w:pPr>
      <w:r>
        <w:t xml:space="preserve">Parent engagement support to promote positive behaviours (parent </w:t>
      </w:r>
      <w:r w:rsidR="00947605">
        <w:t xml:space="preserve">information </w:t>
      </w:r>
      <w:r>
        <w:t>workshops, parent evening stands etc.)</w:t>
      </w:r>
    </w:p>
    <w:p w14:paraId="2B98C42D" w14:textId="61A1BFCF" w:rsidR="00947605" w:rsidRDefault="00947605" w:rsidP="004B3A66">
      <w:pPr>
        <w:pStyle w:val="ListParagraph"/>
        <w:numPr>
          <w:ilvl w:val="0"/>
          <w:numId w:val="8"/>
        </w:numPr>
      </w:pPr>
      <w:r>
        <w:t>Curriculum audits, mapping and organisation</w:t>
      </w:r>
    </w:p>
    <w:p w14:paraId="62E4B795" w14:textId="5B891B9D" w:rsidR="00947605" w:rsidRDefault="00947605" w:rsidP="004B3A66">
      <w:pPr>
        <w:pStyle w:val="ListParagraph"/>
        <w:numPr>
          <w:ilvl w:val="0"/>
          <w:numId w:val="8"/>
        </w:numPr>
      </w:pPr>
      <w:r>
        <w:t>Policy development</w:t>
      </w:r>
    </w:p>
    <w:p w14:paraId="3AC2E628" w14:textId="0544CB4E" w:rsidR="00947605" w:rsidRDefault="00947605" w:rsidP="004B3A66">
      <w:pPr>
        <w:pStyle w:val="ListParagraph"/>
        <w:numPr>
          <w:ilvl w:val="0"/>
          <w:numId w:val="8"/>
        </w:numPr>
      </w:pPr>
      <w:r>
        <w:t>Compliance with statutory RSHE requirements</w:t>
      </w:r>
    </w:p>
    <w:p w14:paraId="6CC9E9E1" w14:textId="51F4EA82" w:rsidR="006718E8" w:rsidRPr="00E87F5B" w:rsidRDefault="006718E8" w:rsidP="004B3A66">
      <w:pPr>
        <w:pStyle w:val="ListParagraph"/>
        <w:numPr>
          <w:ilvl w:val="0"/>
          <w:numId w:val="8"/>
        </w:numPr>
      </w:pPr>
      <w:r>
        <w:t>Delivery of sessions to pupils</w:t>
      </w:r>
      <w:r w:rsidR="00297D19">
        <w:t xml:space="preserve"> (please contact us for further information)</w:t>
      </w:r>
    </w:p>
    <w:p w14:paraId="47E6B3E1" w14:textId="1089B639" w:rsidR="00E87F5B" w:rsidRDefault="00E87F5B" w:rsidP="004B3A66">
      <w:pPr>
        <w:pStyle w:val="ListParagraph"/>
        <w:numPr>
          <w:ilvl w:val="0"/>
          <w:numId w:val="8"/>
        </w:numPr>
      </w:pPr>
      <w:r>
        <w:t>Assembly delivery to launch materials in school</w:t>
      </w:r>
    </w:p>
    <w:p w14:paraId="1E8260F2" w14:textId="28ACD7E5" w:rsidR="006869B6" w:rsidRDefault="004B3A66" w:rsidP="00163B6A">
      <w:pPr>
        <w:pStyle w:val="ListParagraph"/>
        <w:numPr>
          <w:ilvl w:val="0"/>
          <w:numId w:val="8"/>
        </w:numPr>
      </w:pPr>
      <w:r>
        <w:t>Links to partner organisations to support wider health and wellbeing</w:t>
      </w:r>
      <w:r w:rsidR="00947605">
        <w:t xml:space="preserve"> </w:t>
      </w:r>
      <w:r>
        <w:t>provision</w:t>
      </w:r>
      <w:r w:rsidR="006869B6">
        <w:t xml:space="preserve"> in your school</w:t>
      </w:r>
    </w:p>
    <w:p w14:paraId="5FEDB3F9" w14:textId="2E1CAE88" w:rsidR="007905A1" w:rsidRPr="00163B6A" w:rsidRDefault="007905A1" w:rsidP="007905A1">
      <w:r>
        <w:t xml:space="preserve">If you are interested in additional </w:t>
      </w:r>
      <w:r w:rsidR="00790F13">
        <w:t>services,</w:t>
      </w:r>
      <w:r w:rsidR="00AA6533">
        <w:t xml:space="preserve"> then</w:t>
      </w:r>
      <w:r>
        <w:t xml:space="preserve"> </w:t>
      </w:r>
      <w:r w:rsidR="00CB2D71">
        <w:t>DDCT</w:t>
      </w:r>
      <w:r w:rsidR="000B23C5">
        <w:t xml:space="preserve"> </w:t>
      </w:r>
      <w:r>
        <w:t xml:space="preserve">would be </w:t>
      </w:r>
      <w:r w:rsidR="00947605">
        <w:t xml:space="preserve">very </w:t>
      </w:r>
      <w:r>
        <w:t xml:space="preserve">happy to speak with you to ensure </w:t>
      </w:r>
      <w:r w:rsidR="00457AAA">
        <w:t>this</w:t>
      </w:r>
      <w:r>
        <w:t xml:space="preserve"> is bespoke for you. </w:t>
      </w:r>
      <w:r w:rsidR="00947605">
        <w:t xml:space="preserve">You can also find out more information about Health &amp; Wellbeing in Schools via their website:  </w:t>
      </w:r>
      <w:hyperlink r:id="rId7" w:history="1">
        <w:r w:rsidR="00947605" w:rsidRPr="00947605">
          <w:rPr>
            <w:rStyle w:val="Hyperlink"/>
            <w:b/>
            <w:bCs/>
            <w:color w:val="0070C0"/>
          </w:rPr>
          <w:t>www.schoolhwb.co.uk</w:t>
        </w:r>
      </w:hyperlink>
      <w:r w:rsidR="00947605">
        <w:t xml:space="preserve"> </w:t>
      </w:r>
    </w:p>
    <w:p w14:paraId="7AE3F81E" w14:textId="60B23AAF" w:rsidR="00B54DB1" w:rsidRDefault="00B54DB1" w:rsidP="00D62018">
      <w:pPr>
        <w:rPr>
          <w:u w:val="single"/>
        </w:rPr>
      </w:pPr>
      <w:r w:rsidRPr="00B54DB1">
        <w:rPr>
          <w:u w:val="single"/>
        </w:rPr>
        <w:t>Contact us</w:t>
      </w:r>
    </w:p>
    <w:p w14:paraId="30823E5E" w14:textId="2C0A21AE" w:rsidR="00B54DB1" w:rsidRDefault="00B54DB1" w:rsidP="00D62018">
      <w:r>
        <w:t>Whether it’s to share some positive feedback, suggest a new idea for a story</w:t>
      </w:r>
      <w:r w:rsidR="00457AAA">
        <w:t>/resource</w:t>
      </w:r>
      <w:r>
        <w:t>, request some additional support or just to say hello – we’d love to hear from you!</w:t>
      </w:r>
    </w:p>
    <w:p w14:paraId="2D76D910" w14:textId="1ED567D3" w:rsidR="00B54DB1" w:rsidRPr="00B54DB1" w:rsidRDefault="00163B6A" w:rsidP="00D62018">
      <w:r>
        <w:t>Email –</w:t>
      </w:r>
      <w:r w:rsidR="000B23C5">
        <w:t xml:space="preserve"> </w:t>
      </w:r>
      <w:hyperlink r:id="rId8" w:history="1">
        <w:r w:rsidR="00947605" w:rsidRPr="00947605">
          <w:rPr>
            <w:rStyle w:val="Hyperlink"/>
            <w:b/>
            <w:bCs/>
            <w:color w:val="0070C0"/>
          </w:rPr>
          <w:t>info@dogduckandcat.co.uk</w:t>
        </w:r>
      </w:hyperlink>
      <w:r w:rsidR="00947605" w:rsidRPr="00947605">
        <w:rPr>
          <w:b/>
          <w:bCs/>
          <w:color w:val="0070C0"/>
        </w:rPr>
        <w:t xml:space="preserve"> </w:t>
      </w:r>
      <w:r w:rsidR="00CB2D71" w:rsidRPr="00947605">
        <w:rPr>
          <w:b/>
          <w:bCs/>
          <w:color w:val="0070C0"/>
        </w:rPr>
        <w:t xml:space="preserve"> </w:t>
      </w:r>
    </w:p>
    <w:sectPr w:rsidR="00B54DB1" w:rsidRPr="00B54DB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1293" w14:textId="77777777" w:rsidR="00D93D27" w:rsidRDefault="00D93D27" w:rsidP="002B1C39">
      <w:pPr>
        <w:spacing w:after="0" w:line="240" w:lineRule="auto"/>
      </w:pPr>
      <w:r>
        <w:separator/>
      </w:r>
    </w:p>
  </w:endnote>
  <w:endnote w:type="continuationSeparator" w:id="0">
    <w:p w14:paraId="1B43B7B9" w14:textId="77777777" w:rsidR="00D93D27" w:rsidRDefault="00D93D27" w:rsidP="002B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287628"/>
      <w:docPartObj>
        <w:docPartGallery w:val="Page Numbers (Bottom of Page)"/>
        <w:docPartUnique/>
      </w:docPartObj>
    </w:sdtPr>
    <w:sdtEndPr>
      <w:rPr>
        <w:noProof/>
      </w:rPr>
    </w:sdtEndPr>
    <w:sdtContent>
      <w:p w14:paraId="2BE070B4" w14:textId="185139E7" w:rsidR="002B1C39" w:rsidRDefault="002B1C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785C5B" w14:textId="77777777" w:rsidR="002B1C39" w:rsidRDefault="002B1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087F" w14:textId="77777777" w:rsidR="00D93D27" w:rsidRDefault="00D93D27" w:rsidP="002B1C39">
      <w:pPr>
        <w:spacing w:after="0" w:line="240" w:lineRule="auto"/>
      </w:pPr>
      <w:r>
        <w:separator/>
      </w:r>
    </w:p>
  </w:footnote>
  <w:footnote w:type="continuationSeparator" w:id="0">
    <w:p w14:paraId="3C3E400B" w14:textId="77777777" w:rsidR="00D93D27" w:rsidRDefault="00D93D27" w:rsidP="002B1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5E33"/>
    <w:multiLevelType w:val="hybridMultilevel"/>
    <w:tmpl w:val="4BD0E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201A"/>
    <w:multiLevelType w:val="hybridMultilevel"/>
    <w:tmpl w:val="892CEC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57AD8"/>
    <w:multiLevelType w:val="hybridMultilevel"/>
    <w:tmpl w:val="E7D0B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C4E16"/>
    <w:multiLevelType w:val="hybridMultilevel"/>
    <w:tmpl w:val="091A7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74E18"/>
    <w:multiLevelType w:val="hybridMultilevel"/>
    <w:tmpl w:val="5B543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015BF"/>
    <w:multiLevelType w:val="hybridMultilevel"/>
    <w:tmpl w:val="C458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F495E"/>
    <w:multiLevelType w:val="hybridMultilevel"/>
    <w:tmpl w:val="BB7A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30DAD"/>
    <w:multiLevelType w:val="hybridMultilevel"/>
    <w:tmpl w:val="D5D4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56F96"/>
    <w:multiLevelType w:val="hybridMultilevel"/>
    <w:tmpl w:val="5A8AE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6242F"/>
    <w:multiLevelType w:val="hybridMultilevel"/>
    <w:tmpl w:val="CA4EB072"/>
    <w:lvl w:ilvl="0" w:tplc="9666380E">
      <w:start w:val="1"/>
      <w:numFmt w:val="bullet"/>
      <w:lvlText w:val="•"/>
      <w:lvlJc w:val="left"/>
      <w:pPr>
        <w:tabs>
          <w:tab w:val="num" w:pos="720"/>
        </w:tabs>
        <w:ind w:left="720" w:hanging="360"/>
      </w:pPr>
      <w:rPr>
        <w:rFonts w:ascii="Arial" w:hAnsi="Arial" w:hint="default"/>
      </w:rPr>
    </w:lvl>
    <w:lvl w:ilvl="1" w:tplc="BD002966" w:tentative="1">
      <w:start w:val="1"/>
      <w:numFmt w:val="bullet"/>
      <w:lvlText w:val="•"/>
      <w:lvlJc w:val="left"/>
      <w:pPr>
        <w:tabs>
          <w:tab w:val="num" w:pos="1440"/>
        </w:tabs>
        <w:ind w:left="1440" w:hanging="360"/>
      </w:pPr>
      <w:rPr>
        <w:rFonts w:ascii="Arial" w:hAnsi="Arial" w:hint="default"/>
      </w:rPr>
    </w:lvl>
    <w:lvl w:ilvl="2" w:tplc="74764E70" w:tentative="1">
      <w:start w:val="1"/>
      <w:numFmt w:val="bullet"/>
      <w:lvlText w:val="•"/>
      <w:lvlJc w:val="left"/>
      <w:pPr>
        <w:tabs>
          <w:tab w:val="num" w:pos="2160"/>
        </w:tabs>
        <w:ind w:left="2160" w:hanging="360"/>
      </w:pPr>
      <w:rPr>
        <w:rFonts w:ascii="Arial" w:hAnsi="Arial" w:hint="default"/>
      </w:rPr>
    </w:lvl>
    <w:lvl w:ilvl="3" w:tplc="99AA9C2A" w:tentative="1">
      <w:start w:val="1"/>
      <w:numFmt w:val="bullet"/>
      <w:lvlText w:val="•"/>
      <w:lvlJc w:val="left"/>
      <w:pPr>
        <w:tabs>
          <w:tab w:val="num" w:pos="2880"/>
        </w:tabs>
        <w:ind w:left="2880" w:hanging="360"/>
      </w:pPr>
      <w:rPr>
        <w:rFonts w:ascii="Arial" w:hAnsi="Arial" w:hint="default"/>
      </w:rPr>
    </w:lvl>
    <w:lvl w:ilvl="4" w:tplc="7BECA0A4" w:tentative="1">
      <w:start w:val="1"/>
      <w:numFmt w:val="bullet"/>
      <w:lvlText w:val="•"/>
      <w:lvlJc w:val="left"/>
      <w:pPr>
        <w:tabs>
          <w:tab w:val="num" w:pos="3600"/>
        </w:tabs>
        <w:ind w:left="3600" w:hanging="360"/>
      </w:pPr>
      <w:rPr>
        <w:rFonts w:ascii="Arial" w:hAnsi="Arial" w:hint="default"/>
      </w:rPr>
    </w:lvl>
    <w:lvl w:ilvl="5" w:tplc="5498E594" w:tentative="1">
      <w:start w:val="1"/>
      <w:numFmt w:val="bullet"/>
      <w:lvlText w:val="•"/>
      <w:lvlJc w:val="left"/>
      <w:pPr>
        <w:tabs>
          <w:tab w:val="num" w:pos="4320"/>
        </w:tabs>
        <w:ind w:left="4320" w:hanging="360"/>
      </w:pPr>
      <w:rPr>
        <w:rFonts w:ascii="Arial" w:hAnsi="Arial" w:hint="default"/>
      </w:rPr>
    </w:lvl>
    <w:lvl w:ilvl="6" w:tplc="FD508AA8" w:tentative="1">
      <w:start w:val="1"/>
      <w:numFmt w:val="bullet"/>
      <w:lvlText w:val="•"/>
      <w:lvlJc w:val="left"/>
      <w:pPr>
        <w:tabs>
          <w:tab w:val="num" w:pos="5040"/>
        </w:tabs>
        <w:ind w:left="5040" w:hanging="360"/>
      </w:pPr>
      <w:rPr>
        <w:rFonts w:ascii="Arial" w:hAnsi="Arial" w:hint="default"/>
      </w:rPr>
    </w:lvl>
    <w:lvl w:ilvl="7" w:tplc="E89068B0" w:tentative="1">
      <w:start w:val="1"/>
      <w:numFmt w:val="bullet"/>
      <w:lvlText w:val="•"/>
      <w:lvlJc w:val="left"/>
      <w:pPr>
        <w:tabs>
          <w:tab w:val="num" w:pos="5760"/>
        </w:tabs>
        <w:ind w:left="5760" w:hanging="360"/>
      </w:pPr>
      <w:rPr>
        <w:rFonts w:ascii="Arial" w:hAnsi="Arial" w:hint="default"/>
      </w:rPr>
    </w:lvl>
    <w:lvl w:ilvl="8" w:tplc="A55A14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A93CFF"/>
    <w:multiLevelType w:val="hybridMultilevel"/>
    <w:tmpl w:val="E8A6CAD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E24A01"/>
    <w:multiLevelType w:val="hybridMultilevel"/>
    <w:tmpl w:val="97ECD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4D4C92"/>
    <w:multiLevelType w:val="hybridMultilevel"/>
    <w:tmpl w:val="73CA7F1C"/>
    <w:lvl w:ilvl="0" w:tplc="08090001">
      <w:start w:val="1"/>
      <w:numFmt w:val="bullet"/>
      <w:lvlText w:val=""/>
      <w:lvlJc w:val="left"/>
      <w:pPr>
        <w:ind w:left="720" w:hanging="360"/>
      </w:pPr>
      <w:rPr>
        <w:rFonts w:ascii="Symbol" w:hAnsi="Symbol" w:hint="default"/>
      </w:rPr>
    </w:lvl>
    <w:lvl w:ilvl="1" w:tplc="0F0EE6B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020435"/>
    <w:multiLevelType w:val="hybridMultilevel"/>
    <w:tmpl w:val="1CA6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F229F"/>
    <w:multiLevelType w:val="hybridMultilevel"/>
    <w:tmpl w:val="4E5A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343DF"/>
    <w:multiLevelType w:val="hybridMultilevel"/>
    <w:tmpl w:val="0D108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D5C18"/>
    <w:multiLevelType w:val="hybridMultilevel"/>
    <w:tmpl w:val="811A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D415D42"/>
    <w:multiLevelType w:val="hybridMultilevel"/>
    <w:tmpl w:val="CE28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DC7510"/>
    <w:multiLevelType w:val="hybridMultilevel"/>
    <w:tmpl w:val="962C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31A7D"/>
    <w:multiLevelType w:val="hybridMultilevel"/>
    <w:tmpl w:val="AA24B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7171CD"/>
    <w:multiLevelType w:val="hybridMultilevel"/>
    <w:tmpl w:val="3C0CFFA6"/>
    <w:lvl w:ilvl="0" w:tplc="27986334">
      <w:start w:val="1"/>
      <w:numFmt w:val="bullet"/>
      <w:lvlText w:val="•"/>
      <w:lvlJc w:val="left"/>
      <w:pPr>
        <w:tabs>
          <w:tab w:val="num" w:pos="720"/>
        </w:tabs>
        <w:ind w:left="720" w:hanging="360"/>
      </w:pPr>
      <w:rPr>
        <w:rFonts w:ascii="Arial" w:hAnsi="Arial" w:hint="default"/>
      </w:rPr>
    </w:lvl>
    <w:lvl w:ilvl="1" w:tplc="42DA2FD8" w:tentative="1">
      <w:start w:val="1"/>
      <w:numFmt w:val="bullet"/>
      <w:lvlText w:val="•"/>
      <w:lvlJc w:val="left"/>
      <w:pPr>
        <w:tabs>
          <w:tab w:val="num" w:pos="1440"/>
        </w:tabs>
        <w:ind w:left="1440" w:hanging="360"/>
      </w:pPr>
      <w:rPr>
        <w:rFonts w:ascii="Arial" w:hAnsi="Arial" w:hint="default"/>
      </w:rPr>
    </w:lvl>
    <w:lvl w:ilvl="2" w:tplc="E8AEEB96" w:tentative="1">
      <w:start w:val="1"/>
      <w:numFmt w:val="bullet"/>
      <w:lvlText w:val="•"/>
      <w:lvlJc w:val="left"/>
      <w:pPr>
        <w:tabs>
          <w:tab w:val="num" w:pos="2160"/>
        </w:tabs>
        <w:ind w:left="2160" w:hanging="360"/>
      </w:pPr>
      <w:rPr>
        <w:rFonts w:ascii="Arial" w:hAnsi="Arial" w:hint="default"/>
      </w:rPr>
    </w:lvl>
    <w:lvl w:ilvl="3" w:tplc="8398C47A" w:tentative="1">
      <w:start w:val="1"/>
      <w:numFmt w:val="bullet"/>
      <w:lvlText w:val="•"/>
      <w:lvlJc w:val="left"/>
      <w:pPr>
        <w:tabs>
          <w:tab w:val="num" w:pos="2880"/>
        </w:tabs>
        <w:ind w:left="2880" w:hanging="360"/>
      </w:pPr>
      <w:rPr>
        <w:rFonts w:ascii="Arial" w:hAnsi="Arial" w:hint="default"/>
      </w:rPr>
    </w:lvl>
    <w:lvl w:ilvl="4" w:tplc="FB661C52" w:tentative="1">
      <w:start w:val="1"/>
      <w:numFmt w:val="bullet"/>
      <w:lvlText w:val="•"/>
      <w:lvlJc w:val="left"/>
      <w:pPr>
        <w:tabs>
          <w:tab w:val="num" w:pos="3600"/>
        </w:tabs>
        <w:ind w:left="3600" w:hanging="360"/>
      </w:pPr>
      <w:rPr>
        <w:rFonts w:ascii="Arial" w:hAnsi="Arial" w:hint="default"/>
      </w:rPr>
    </w:lvl>
    <w:lvl w:ilvl="5" w:tplc="E474D254" w:tentative="1">
      <w:start w:val="1"/>
      <w:numFmt w:val="bullet"/>
      <w:lvlText w:val="•"/>
      <w:lvlJc w:val="left"/>
      <w:pPr>
        <w:tabs>
          <w:tab w:val="num" w:pos="4320"/>
        </w:tabs>
        <w:ind w:left="4320" w:hanging="360"/>
      </w:pPr>
      <w:rPr>
        <w:rFonts w:ascii="Arial" w:hAnsi="Arial" w:hint="default"/>
      </w:rPr>
    </w:lvl>
    <w:lvl w:ilvl="6" w:tplc="589CD58A" w:tentative="1">
      <w:start w:val="1"/>
      <w:numFmt w:val="bullet"/>
      <w:lvlText w:val="•"/>
      <w:lvlJc w:val="left"/>
      <w:pPr>
        <w:tabs>
          <w:tab w:val="num" w:pos="5040"/>
        </w:tabs>
        <w:ind w:left="5040" w:hanging="360"/>
      </w:pPr>
      <w:rPr>
        <w:rFonts w:ascii="Arial" w:hAnsi="Arial" w:hint="default"/>
      </w:rPr>
    </w:lvl>
    <w:lvl w:ilvl="7" w:tplc="94E6B52C" w:tentative="1">
      <w:start w:val="1"/>
      <w:numFmt w:val="bullet"/>
      <w:lvlText w:val="•"/>
      <w:lvlJc w:val="left"/>
      <w:pPr>
        <w:tabs>
          <w:tab w:val="num" w:pos="5760"/>
        </w:tabs>
        <w:ind w:left="5760" w:hanging="360"/>
      </w:pPr>
      <w:rPr>
        <w:rFonts w:ascii="Arial" w:hAnsi="Arial" w:hint="default"/>
      </w:rPr>
    </w:lvl>
    <w:lvl w:ilvl="8" w:tplc="F82EC82E" w:tentative="1">
      <w:start w:val="1"/>
      <w:numFmt w:val="bullet"/>
      <w:lvlText w:val="•"/>
      <w:lvlJc w:val="left"/>
      <w:pPr>
        <w:tabs>
          <w:tab w:val="num" w:pos="6480"/>
        </w:tabs>
        <w:ind w:left="6480" w:hanging="360"/>
      </w:pPr>
      <w:rPr>
        <w:rFonts w:ascii="Arial" w:hAnsi="Arial" w:hint="default"/>
      </w:rPr>
    </w:lvl>
  </w:abstractNum>
  <w:num w:numId="1" w16cid:durableId="1312901218">
    <w:abstractNumId w:val="5"/>
  </w:num>
  <w:num w:numId="2" w16cid:durableId="886332953">
    <w:abstractNumId w:val="6"/>
  </w:num>
  <w:num w:numId="3" w16cid:durableId="737364839">
    <w:abstractNumId w:val="19"/>
  </w:num>
  <w:num w:numId="4" w16cid:durableId="1473059442">
    <w:abstractNumId w:val="8"/>
  </w:num>
  <w:num w:numId="5" w16cid:durableId="1311403382">
    <w:abstractNumId w:val="0"/>
  </w:num>
  <w:num w:numId="6" w16cid:durableId="742527313">
    <w:abstractNumId w:val="15"/>
  </w:num>
  <w:num w:numId="7" w16cid:durableId="2020691811">
    <w:abstractNumId w:val="10"/>
  </w:num>
  <w:num w:numId="8" w16cid:durableId="1840268439">
    <w:abstractNumId w:val="1"/>
  </w:num>
  <w:num w:numId="9" w16cid:durableId="1927379426">
    <w:abstractNumId w:val="3"/>
  </w:num>
  <w:num w:numId="10" w16cid:durableId="1140802367">
    <w:abstractNumId w:val="4"/>
  </w:num>
  <w:num w:numId="11" w16cid:durableId="813107313">
    <w:abstractNumId w:val="13"/>
  </w:num>
  <w:num w:numId="12" w16cid:durableId="1792898866">
    <w:abstractNumId w:val="16"/>
  </w:num>
  <w:num w:numId="13" w16cid:durableId="528378303">
    <w:abstractNumId w:val="2"/>
  </w:num>
  <w:num w:numId="14" w16cid:durableId="1270236607">
    <w:abstractNumId w:val="12"/>
  </w:num>
  <w:num w:numId="15" w16cid:durableId="1504776613">
    <w:abstractNumId w:val="20"/>
  </w:num>
  <w:num w:numId="16" w16cid:durableId="1848251700">
    <w:abstractNumId w:val="9"/>
  </w:num>
  <w:num w:numId="17" w16cid:durableId="174150705">
    <w:abstractNumId w:val="11"/>
  </w:num>
  <w:num w:numId="18" w16cid:durableId="2023169409">
    <w:abstractNumId w:val="17"/>
  </w:num>
  <w:num w:numId="19" w16cid:durableId="449739081">
    <w:abstractNumId w:val="14"/>
  </w:num>
  <w:num w:numId="20" w16cid:durableId="834413578">
    <w:abstractNumId w:val="7"/>
  </w:num>
  <w:num w:numId="21" w16cid:durableId="17430670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CC"/>
    <w:rsid w:val="00002315"/>
    <w:rsid w:val="00035F42"/>
    <w:rsid w:val="000361C9"/>
    <w:rsid w:val="00040A8C"/>
    <w:rsid w:val="000450D9"/>
    <w:rsid w:val="00050041"/>
    <w:rsid w:val="000A583F"/>
    <w:rsid w:val="000A673E"/>
    <w:rsid w:val="000A6DD8"/>
    <w:rsid w:val="000B23C5"/>
    <w:rsid w:val="000B738A"/>
    <w:rsid w:val="000C285E"/>
    <w:rsid w:val="000E53C4"/>
    <w:rsid w:val="00115287"/>
    <w:rsid w:val="0013602D"/>
    <w:rsid w:val="001412DE"/>
    <w:rsid w:val="00141A4C"/>
    <w:rsid w:val="00151063"/>
    <w:rsid w:val="00153991"/>
    <w:rsid w:val="00161DB2"/>
    <w:rsid w:val="00163B6A"/>
    <w:rsid w:val="00173DBC"/>
    <w:rsid w:val="001827CB"/>
    <w:rsid w:val="001A2B20"/>
    <w:rsid w:val="001E37C2"/>
    <w:rsid w:val="002065A3"/>
    <w:rsid w:val="00210B9B"/>
    <w:rsid w:val="00297D19"/>
    <w:rsid w:val="002B1C39"/>
    <w:rsid w:val="002C5089"/>
    <w:rsid w:val="002C615A"/>
    <w:rsid w:val="002D224B"/>
    <w:rsid w:val="002E2643"/>
    <w:rsid w:val="00304B90"/>
    <w:rsid w:val="00323481"/>
    <w:rsid w:val="003310A7"/>
    <w:rsid w:val="0037111E"/>
    <w:rsid w:val="00385CB9"/>
    <w:rsid w:val="003864A0"/>
    <w:rsid w:val="00393741"/>
    <w:rsid w:val="003A06FC"/>
    <w:rsid w:val="003B27CA"/>
    <w:rsid w:val="003C1BB4"/>
    <w:rsid w:val="003D2830"/>
    <w:rsid w:val="003D3CCD"/>
    <w:rsid w:val="003F0615"/>
    <w:rsid w:val="00420716"/>
    <w:rsid w:val="00422C84"/>
    <w:rsid w:val="00432AF3"/>
    <w:rsid w:val="004439EE"/>
    <w:rsid w:val="0045443C"/>
    <w:rsid w:val="00457AAA"/>
    <w:rsid w:val="00464A7A"/>
    <w:rsid w:val="00466E12"/>
    <w:rsid w:val="004770C7"/>
    <w:rsid w:val="0048458F"/>
    <w:rsid w:val="004875E5"/>
    <w:rsid w:val="00497E6A"/>
    <w:rsid w:val="004B3A66"/>
    <w:rsid w:val="004B52DA"/>
    <w:rsid w:val="004C4943"/>
    <w:rsid w:val="004E591D"/>
    <w:rsid w:val="004E738C"/>
    <w:rsid w:val="004F017A"/>
    <w:rsid w:val="0050312B"/>
    <w:rsid w:val="00567567"/>
    <w:rsid w:val="005708F5"/>
    <w:rsid w:val="00592C8D"/>
    <w:rsid w:val="00592DFE"/>
    <w:rsid w:val="005A6D1B"/>
    <w:rsid w:val="005B0340"/>
    <w:rsid w:val="005D344D"/>
    <w:rsid w:val="005F171F"/>
    <w:rsid w:val="006032C0"/>
    <w:rsid w:val="00645D69"/>
    <w:rsid w:val="00645DF9"/>
    <w:rsid w:val="006718E8"/>
    <w:rsid w:val="00671DF2"/>
    <w:rsid w:val="00675BC5"/>
    <w:rsid w:val="006869B6"/>
    <w:rsid w:val="00687560"/>
    <w:rsid w:val="00690B93"/>
    <w:rsid w:val="006B53BD"/>
    <w:rsid w:val="006C04C3"/>
    <w:rsid w:val="006C6C0E"/>
    <w:rsid w:val="006D22AF"/>
    <w:rsid w:val="007235AC"/>
    <w:rsid w:val="00741D98"/>
    <w:rsid w:val="0074634B"/>
    <w:rsid w:val="007905A1"/>
    <w:rsid w:val="00790F13"/>
    <w:rsid w:val="007B1599"/>
    <w:rsid w:val="007B2213"/>
    <w:rsid w:val="007B5A5E"/>
    <w:rsid w:val="007C7AD4"/>
    <w:rsid w:val="007D457C"/>
    <w:rsid w:val="007E7D38"/>
    <w:rsid w:val="008078CC"/>
    <w:rsid w:val="00811B58"/>
    <w:rsid w:val="00837CCF"/>
    <w:rsid w:val="008410C5"/>
    <w:rsid w:val="00850CA6"/>
    <w:rsid w:val="008A25C0"/>
    <w:rsid w:val="008A7421"/>
    <w:rsid w:val="008B180C"/>
    <w:rsid w:val="008B2B88"/>
    <w:rsid w:val="008B3C46"/>
    <w:rsid w:val="008B752A"/>
    <w:rsid w:val="008C4F99"/>
    <w:rsid w:val="008D104F"/>
    <w:rsid w:val="008D2DAD"/>
    <w:rsid w:val="008E5CEE"/>
    <w:rsid w:val="008E61E5"/>
    <w:rsid w:val="008F145B"/>
    <w:rsid w:val="00902B17"/>
    <w:rsid w:val="00904CC8"/>
    <w:rsid w:val="00920880"/>
    <w:rsid w:val="00932F7B"/>
    <w:rsid w:val="0093356A"/>
    <w:rsid w:val="00934A24"/>
    <w:rsid w:val="00940259"/>
    <w:rsid w:val="00947605"/>
    <w:rsid w:val="00952074"/>
    <w:rsid w:val="0097072A"/>
    <w:rsid w:val="00980AA5"/>
    <w:rsid w:val="009B2062"/>
    <w:rsid w:val="009C0715"/>
    <w:rsid w:val="009C3494"/>
    <w:rsid w:val="009C4E33"/>
    <w:rsid w:val="00A05FA2"/>
    <w:rsid w:val="00A22A11"/>
    <w:rsid w:val="00A53524"/>
    <w:rsid w:val="00A6035A"/>
    <w:rsid w:val="00A65826"/>
    <w:rsid w:val="00A85377"/>
    <w:rsid w:val="00A904E8"/>
    <w:rsid w:val="00A96663"/>
    <w:rsid w:val="00AA6533"/>
    <w:rsid w:val="00AB1151"/>
    <w:rsid w:val="00AB33EB"/>
    <w:rsid w:val="00AB5411"/>
    <w:rsid w:val="00AC0F33"/>
    <w:rsid w:val="00AE068B"/>
    <w:rsid w:val="00AF5CFF"/>
    <w:rsid w:val="00B103A3"/>
    <w:rsid w:val="00B14BB9"/>
    <w:rsid w:val="00B47DDF"/>
    <w:rsid w:val="00B54DB1"/>
    <w:rsid w:val="00B7392E"/>
    <w:rsid w:val="00B86331"/>
    <w:rsid w:val="00BA4794"/>
    <w:rsid w:val="00BB2ED1"/>
    <w:rsid w:val="00BC4F1E"/>
    <w:rsid w:val="00BF0C41"/>
    <w:rsid w:val="00BF0D80"/>
    <w:rsid w:val="00C10170"/>
    <w:rsid w:val="00C10ABE"/>
    <w:rsid w:val="00C13B15"/>
    <w:rsid w:val="00C25EF5"/>
    <w:rsid w:val="00C34B2A"/>
    <w:rsid w:val="00C43B3D"/>
    <w:rsid w:val="00C50968"/>
    <w:rsid w:val="00C55005"/>
    <w:rsid w:val="00C70164"/>
    <w:rsid w:val="00C7017F"/>
    <w:rsid w:val="00C77B6B"/>
    <w:rsid w:val="00CA1529"/>
    <w:rsid w:val="00CB2D71"/>
    <w:rsid w:val="00CD115E"/>
    <w:rsid w:val="00CE0C42"/>
    <w:rsid w:val="00CE178C"/>
    <w:rsid w:val="00CE309A"/>
    <w:rsid w:val="00CE7097"/>
    <w:rsid w:val="00CF11F2"/>
    <w:rsid w:val="00D37D56"/>
    <w:rsid w:val="00D62018"/>
    <w:rsid w:val="00D66F8C"/>
    <w:rsid w:val="00D93D27"/>
    <w:rsid w:val="00D9553B"/>
    <w:rsid w:val="00DB20F9"/>
    <w:rsid w:val="00DC6A30"/>
    <w:rsid w:val="00DC6F29"/>
    <w:rsid w:val="00DE0030"/>
    <w:rsid w:val="00DF3844"/>
    <w:rsid w:val="00E038E4"/>
    <w:rsid w:val="00E06E7F"/>
    <w:rsid w:val="00E07D85"/>
    <w:rsid w:val="00E11E58"/>
    <w:rsid w:val="00E14A1D"/>
    <w:rsid w:val="00E37576"/>
    <w:rsid w:val="00E52287"/>
    <w:rsid w:val="00E827BA"/>
    <w:rsid w:val="00E87F5B"/>
    <w:rsid w:val="00E903E5"/>
    <w:rsid w:val="00E95F70"/>
    <w:rsid w:val="00EA40D6"/>
    <w:rsid w:val="00EC4841"/>
    <w:rsid w:val="00ED55EA"/>
    <w:rsid w:val="00ED7567"/>
    <w:rsid w:val="00EF2CC5"/>
    <w:rsid w:val="00F069DD"/>
    <w:rsid w:val="00F17ECA"/>
    <w:rsid w:val="00F63CB6"/>
    <w:rsid w:val="00F81544"/>
    <w:rsid w:val="00F9568E"/>
    <w:rsid w:val="00FA40AF"/>
    <w:rsid w:val="00FA46C3"/>
    <w:rsid w:val="00FA7CA8"/>
    <w:rsid w:val="00FB06A5"/>
    <w:rsid w:val="00FB49D2"/>
    <w:rsid w:val="00FD1324"/>
    <w:rsid w:val="00FD3D9A"/>
    <w:rsid w:val="00FF1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14F5"/>
  <w15:chartTrackingRefBased/>
  <w15:docId w15:val="{3BE8DB03-1116-4D98-948C-1885D37D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0C5"/>
    <w:pPr>
      <w:ind w:left="720"/>
      <w:contextualSpacing/>
    </w:pPr>
  </w:style>
  <w:style w:type="character" w:styleId="Hyperlink">
    <w:name w:val="Hyperlink"/>
    <w:basedOn w:val="DefaultParagraphFont"/>
    <w:uiPriority w:val="99"/>
    <w:unhideWhenUsed/>
    <w:rsid w:val="00D62018"/>
    <w:rPr>
      <w:color w:val="0563C1" w:themeColor="hyperlink"/>
      <w:u w:val="single"/>
    </w:rPr>
  </w:style>
  <w:style w:type="character" w:styleId="UnresolvedMention">
    <w:name w:val="Unresolved Mention"/>
    <w:basedOn w:val="DefaultParagraphFont"/>
    <w:uiPriority w:val="99"/>
    <w:semiHidden/>
    <w:unhideWhenUsed/>
    <w:rsid w:val="00D62018"/>
    <w:rPr>
      <w:color w:val="605E5C"/>
      <w:shd w:val="clear" w:color="auto" w:fill="E1DFDD"/>
    </w:rPr>
  </w:style>
  <w:style w:type="paragraph" w:styleId="Header">
    <w:name w:val="header"/>
    <w:basedOn w:val="Normal"/>
    <w:link w:val="HeaderChar"/>
    <w:uiPriority w:val="99"/>
    <w:unhideWhenUsed/>
    <w:rsid w:val="002B1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C39"/>
  </w:style>
  <w:style w:type="paragraph" w:styleId="Footer">
    <w:name w:val="footer"/>
    <w:basedOn w:val="Normal"/>
    <w:link w:val="FooterChar"/>
    <w:uiPriority w:val="99"/>
    <w:unhideWhenUsed/>
    <w:rsid w:val="002B1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C39"/>
  </w:style>
  <w:style w:type="paragraph" w:customStyle="1" w:styleId="Default">
    <w:name w:val="Default"/>
    <w:rsid w:val="00BF0C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765885">
      <w:bodyDiv w:val="1"/>
      <w:marLeft w:val="0"/>
      <w:marRight w:val="0"/>
      <w:marTop w:val="0"/>
      <w:marBottom w:val="0"/>
      <w:divBdr>
        <w:top w:val="none" w:sz="0" w:space="0" w:color="auto"/>
        <w:left w:val="none" w:sz="0" w:space="0" w:color="auto"/>
        <w:bottom w:val="none" w:sz="0" w:space="0" w:color="auto"/>
        <w:right w:val="none" w:sz="0" w:space="0" w:color="auto"/>
      </w:divBdr>
      <w:divsChild>
        <w:div w:id="1667393726">
          <w:marLeft w:val="720"/>
          <w:marRight w:val="0"/>
          <w:marTop w:val="134"/>
          <w:marBottom w:val="0"/>
          <w:divBdr>
            <w:top w:val="none" w:sz="0" w:space="0" w:color="auto"/>
            <w:left w:val="none" w:sz="0" w:space="0" w:color="auto"/>
            <w:bottom w:val="none" w:sz="0" w:space="0" w:color="auto"/>
            <w:right w:val="none" w:sz="0" w:space="0" w:color="auto"/>
          </w:divBdr>
        </w:div>
        <w:div w:id="696740972">
          <w:marLeft w:val="720"/>
          <w:marRight w:val="0"/>
          <w:marTop w:val="134"/>
          <w:marBottom w:val="0"/>
          <w:divBdr>
            <w:top w:val="none" w:sz="0" w:space="0" w:color="auto"/>
            <w:left w:val="none" w:sz="0" w:space="0" w:color="auto"/>
            <w:bottom w:val="none" w:sz="0" w:space="0" w:color="auto"/>
            <w:right w:val="none" w:sz="0" w:space="0" w:color="auto"/>
          </w:divBdr>
        </w:div>
        <w:div w:id="950286882">
          <w:marLeft w:val="720"/>
          <w:marRight w:val="0"/>
          <w:marTop w:val="134"/>
          <w:marBottom w:val="0"/>
          <w:divBdr>
            <w:top w:val="none" w:sz="0" w:space="0" w:color="auto"/>
            <w:left w:val="none" w:sz="0" w:space="0" w:color="auto"/>
            <w:bottom w:val="none" w:sz="0" w:space="0" w:color="auto"/>
            <w:right w:val="none" w:sz="0" w:space="0" w:color="auto"/>
          </w:divBdr>
        </w:div>
        <w:div w:id="1069770693">
          <w:marLeft w:val="720"/>
          <w:marRight w:val="0"/>
          <w:marTop w:val="134"/>
          <w:marBottom w:val="0"/>
          <w:divBdr>
            <w:top w:val="none" w:sz="0" w:space="0" w:color="auto"/>
            <w:left w:val="none" w:sz="0" w:space="0" w:color="auto"/>
            <w:bottom w:val="none" w:sz="0" w:space="0" w:color="auto"/>
            <w:right w:val="none" w:sz="0" w:space="0" w:color="auto"/>
          </w:divBdr>
        </w:div>
        <w:div w:id="1218783880">
          <w:marLeft w:val="720"/>
          <w:marRight w:val="0"/>
          <w:marTop w:val="134"/>
          <w:marBottom w:val="0"/>
          <w:divBdr>
            <w:top w:val="none" w:sz="0" w:space="0" w:color="auto"/>
            <w:left w:val="none" w:sz="0" w:space="0" w:color="auto"/>
            <w:bottom w:val="none" w:sz="0" w:space="0" w:color="auto"/>
            <w:right w:val="none" w:sz="0" w:space="0" w:color="auto"/>
          </w:divBdr>
        </w:div>
      </w:divsChild>
    </w:div>
    <w:div w:id="1445926291">
      <w:bodyDiv w:val="1"/>
      <w:marLeft w:val="0"/>
      <w:marRight w:val="0"/>
      <w:marTop w:val="0"/>
      <w:marBottom w:val="0"/>
      <w:divBdr>
        <w:top w:val="none" w:sz="0" w:space="0" w:color="auto"/>
        <w:left w:val="none" w:sz="0" w:space="0" w:color="auto"/>
        <w:bottom w:val="none" w:sz="0" w:space="0" w:color="auto"/>
        <w:right w:val="none" w:sz="0" w:space="0" w:color="auto"/>
      </w:divBdr>
    </w:div>
    <w:div w:id="1641808310">
      <w:bodyDiv w:val="1"/>
      <w:marLeft w:val="0"/>
      <w:marRight w:val="0"/>
      <w:marTop w:val="0"/>
      <w:marBottom w:val="0"/>
      <w:divBdr>
        <w:top w:val="none" w:sz="0" w:space="0" w:color="auto"/>
        <w:left w:val="none" w:sz="0" w:space="0" w:color="auto"/>
        <w:bottom w:val="none" w:sz="0" w:space="0" w:color="auto"/>
        <w:right w:val="none" w:sz="0" w:space="0" w:color="auto"/>
      </w:divBdr>
    </w:div>
    <w:div w:id="1731733660">
      <w:bodyDiv w:val="1"/>
      <w:marLeft w:val="0"/>
      <w:marRight w:val="0"/>
      <w:marTop w:val="0"/>
      <w:marBottom w:val="0"/>
      <w:divBdr>
        <w:top w:val="none" w:sz="0" w:space="0" w:color="auto"/>
        <w:left w:val="none" w:sz="0" w:space="0" w:color="auto"/>
        <w:bottom w:val="none" w:sz="0" w:space="0" w:color="auto"/>
        <w:right w:val="none" w:sz="0" w:space="0" w:color="auto"/>
      </w:divBdr>
      <w:divsChild>
        <w:div w:id="1066293931">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gduckandcat.co.uk" TargetMode="External"/><Relationship Id="rId3" Type="http://schemas.openxmlformats.org/officeDocument/2006/relationships/settings" Target="settings.xml"/><Relationship Id="rId7" Type="http://schemas.openxmlformats.org/officeDocument/2006/relationships/hyperlink" Target="http://www.schoolhwb.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3270</Words>
  <Characters>18642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Stanley</dc:creator>
  <cp:keywords/>
  <dc:description/>
  <cp:lastModifiedBy>Russell Stanley</cp:lastModifiedBy>
  <cp:revision>4</cp:revision>
  <dcterms:created xsi:type="dcterms:W3CDTF">2025-09-19T10:59:00Z</dcterms:created>
  <dcterms:modified xsi:type="dcterms:W3CDTF">2025-09-19T11:20:00Z</dcterms:modified>
</cp:coreProperties>
</file>